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DC" w:rsidRDefault="000636DC" w:rsidP="000636D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SILABUS</w:t>
      </w:r>
    </w:p>
    <w:p w:rsidR="00931A38" w:rsidRPr="00361204" w:rsidRDefault="00E35961" w:rsidP="00BF2569">
      <w:pPr>
        <w:spacing w:after="0" w:line="240" w:lineRule="auto"/>
        <w:rPr>
          <w:rFonts w:ascii="Times New Roman" w:hAnsi="Times New Roman" w:cs="Times New Roman"/>
          <w:b/>
          <w:sz w:val="20"/>
          <w:szCs w:val="20"/>
        </w:rPr>
      </w:pPr>
      <w:r w:rsidRPr="00361204">
        <w:rPr>
          <w:rFonts w:ascii="Times New Roman" w:hAnsi="Times New Roman" w:cs="Times New Roman"/>
          <w:b/>
          <w:sz w:val="20"/>
          <w:szCs w:val="20"/>
        </w:rPr>
        <w:t>PKWU (</w:t>
      </w:r>
      <w:r w:rsidR="00B3000B" w:rsidRPr="00361204">
        <w:rPr>
          <w:rFonts w:ascii="Times New Roman" w:hAnsi="Times New Roman" w:cs="Times New Roman"/>
          <w:b/>
          <w:sz w:val="20"/>
          <w:szCs w:val="20"/>
        </w:rPr>
        <w:t>Budidaya</w:t>
      </w:r>
      <w:r w:rsidRPr="00361204">
        <w:rPr>
          <w:rFonts w:ascii="Times New Roman" w:hAnsi="Times New Roman" w:cs="Times New Roman"/>
          <w:b/>
          <w:sz w:val="20"/>
          <w:szCs w:val="20"/>
        </w:rPr>
        <w:t>)</w:t>
      </w:r>
      <w:r w:rsidR="00931A38" w:rsidRPr="00361204">
        <w:rPr>
          <w:rFonts w:ascii="Times New Roman" w:hAnsi="Times New Roman" w:cs="Times New Roman"/>
          <w:b/>
          <w:sz w:val="20"/>
          <w:szCs w:val="20"/>
        </w:rPr>
        <w:tab/>
      </w:r>
    </w:p>
    <w:p w:rsidR="00931A38" w:rsidRPr="00361204" w:rsidRDefault="00931A38" w:rsidP="005B682C">
      <w:pPr>
        <w:spacing w:after="0" w:line="240" w:lineRule="auto"/>
        <w:rPr>
          <w:rFonts w:ascii="Times New Roman" w:hAnsi="Times New Roman" w:cs="Times New Roman"/>
          <w:sz w:val="20"/>
          <w:szCs w:val="20"/>
        </w:rPr>
      </w:pPr>
      <w:r w:rsidRPr="00361204">
        <w:rPr>
          <w:rFonts w:ascii="Times New Roman" w:hAnsi="Times New Roman" w:cs="Times New Roman"/>
          <w:sz w:val="20"/>
          <w:szCs w:val="20"/>
        </w:rPr>
        <w:t>Satuan Pendidikan</w:t>
      </w:r>
      <w:r w:rsidRPr="00361204">
        <w:rPr>
          <w:rFonts w:ascii="Times New Roman" w:hAnsi="Times New Roman" w:cs="Times New Roman"/>
          <w:sz w:val="20"/>
          <w:szCs w:val="20"/>
        </w:rPr>
        <w:tab/>
        <w:t xml:space="preserve">: </w:t>
      </w:r>
      <w:r w:rsidR="005B682C">
        <w:rPr>
          <w:rFonts w:ascii="Times New Roman" w:hAnsi="Times New Roman" w:cs="Times New Roman"/>
          <w:sz w:val="20"/>
          <w:szCs w:val="20"/>
        </w:rPr>
        <w:t>SMA</w:t>
      </w:r>
    </w:p>
    <w:p w:rsidR="00931A38" w:rsidRPr="00361204" w:rsidRDefault="00931A38" w:rsidP="00BF2569">
      <w:pPr>
        <w:spacing w:after="0" w:line="240" w:lineRule="auto"/>
        <w:rPr>
          <w:rFonts w:ascii="Times New Roman" w:hAnsi="Times New Roman" w:cs="Times New Roman"/>
          <w:sz w:val="20"/>
          <w:szCs w:val="20"/>
        </w:rPr>
      </w:pPr>
      <w:r w:rsidRPr="00361204">
        <w:rPr>
          <w:rFonts w:ascii="Times New Roman" w:hAnsi="Times New Roman" w:cs="Times New Roman"/>
          <w:sz w:val="20"/>
          <w:szCs w:val="20"/>
        </w:rPr>
        <w:t>Kelas</w:t>
      </w:r>
      <w:r w:rsidRPr="00361204">
        <w:rPr>
          <w:rFonts w:ascii="Times New Roman" w:hAnsi="Times New Roman" w:cs="Times New Roman"/>
          <w:sz w:val="20"/>
          <w:szCs w:val="20"/>
        </w:rPr>
        <w:tab/>
      </w:r>
      <w:r w:rsidRPr="00361204">
        <w:rPr>
          <w:rFonts w:ascii="Times New Roman" w:hAnsi="Times New Roman" w:cs="Times New Roman"/>
          <w:sz w:val="20"/>
          <w:szCs w:val="20"/>
        </w:rPr>
        <w:tab/>
      </w:r>
      <w:r w:rsidRPr="00361204">
        <w:rPr>
          <w:rFonts w:ascii="Times New Roman" w:hAnsi="Times New Roman" w:cs="Times New Roman"/>
          <w:sz w:val="20"/>
          <w:szCs w:val="20"/>
        </w:rPr>
        <w:tab/>
        <w:t xml:space="preserve">: </w:t>
      </w:r>
      <w:r w:rsidR="00E35961" w:rsidRPr="00361204">
        <w:rPr>
          <w:rFonts w:ascii="Times New Roman" w:hAnsi="Times New Roman" w:cs="Times New Roman"/>
          <w:sz w:val="20"/>
          <w:szCs w:val="20"/>
        </w:rPr>
        <w:t>X</w:t>
      </w:r>
      <w:r w:rsidR="007043DD" w:rsidRPr="00361204">
        <w:rPr>
          <w:rFonts w:ascii="Times New Roman" w:hAnsi="Times New Roman" w:cs="Times New Roman"/>
          <w:sz w:val="20"/>
          <w:szCs w:val="20"/>
        </w:rPr>
        <w:t>I</w:t>
      </w:r>
      <w:r w:rsidR="00E35961" w:rsidRPr="00361204">
        <w:rPr>
          <w:rFonts w:ascii="Times New Roman" w:hAnsi="Times New Roman" w:cs="Times New Roman"/>
          <w:sz w:val="20"/>
          <w:szCs w:val="20"/>
        </w:rPr>
        <w:t xml:space="preserve"> (</w:t>
      </w:r>
      <w:r w:rsidR="007043DD" w:rsidRPr="00361204">
        <w:rPr>
          <w:rFonts w:ascii="Times New Roman" w:hAnsi="Times New Roman" w:cs="Times New Roman"/>
          <w:sz w:val="20"/>
          <w:szCs w:val="20"/>
        </w:rPr>
        <w:t>Sebelas</w:t>
      </w:r>
      <w:r w:rsidR="00E35961" w:rsidRPr="00361204">
        <w:rPr>
          <w:rFonts w:ascii="Times New Roman" w:hAnsi="Times New Roman" w:cs="Times New Roman"/>
          <w:sz w:val="20"/>
          <w:szCs w:val="20"/>
        </w:rPr>
        <w:t>)</w:t>
      </w:r>
    </w:p>
    <w:p w:rsidR="006173D1" w:rsidRPr="00361204" w:rsidRDefault="006173D1" w:rsidP="00BF2569">
      <w:pPr>
        <w:spacing w:after="0" w:line="240" w:lineRule="auto"/>
        <w:rPr>
          <w:rFonts w:ascii="Times New Roman" w:hAnsi="Times New Roman" w:cs="Times New Roman"/>
          <w:sz w:val="20"/>
          <w:szCs w:val="20"/>
        </w:rPr>
      </w:pPr>
      <w:r w:rsidRPr="00361204">
        <w:rPr>
          <w:rFonts w:ascii="Times New Roman" w:hAnsi="Times New Roman" w:cs="Times New Roman"/>
          <w:sz w:val="20"/>
          <w:szCs w:val="20"/>
        </w:rPr>
        <w:t>Alokasi waktu</w:t>
      </w:r>
      <w:r w:rsidRPr="00361204">
        <w:rPr>
          <w:rFonts w:ascii="Times New Roman" w:hAnsi="Times New Roman" w:cs="Times New Roman"/>
          <w:sz w:val="20"/>
          <w:szCs w:val="20"/>
        </w:rPr>
        <w:tab/>
      </w:r>
      <w:r w:rsidRPr="00361204">
        <w:rPr>
          <w:rFonts w:ascii="Times New Roman" w:hAnsi="Times New Roman" w:cs="Times New Roman"/>
          <w:sz w:val="20"/>
          <w:szCs w:val="20"/>
        </w:rPr>
        <w:tab/>
        <w:t>: 2 Jam Pembelajaran/minggu</w:t>
      </w:r>
    </w:p>
    <w:p w:rsidR="00047CAE" w:rsidRPr="00361204" w:rsidRDefault="00047CAE" w:rsidP="00BF2569">
      <w:pPr>
        <w:spacing w:after="0" w:line="240" w:lineRule="auto"/>
        <w:rPr>
          <w:rFonts w:ascii="Times New Roman" w:hAnsi="Times New Roman" w:cs="Times New Roman"/>
          <w:sz w:val="20"/>
          <w:szCs w:val="20"/>
        </w:rPr>
      </w:pPr>
      <w:r w:rsidRPr="00361204">
        <w:rPr>
          <w:rFonts w:ascii="Times New Roman" w:hAnsi="Times New Roman" w:cs="Times New Roman"/>
          <w:sz w:val="20"/>
          <w:szCs w:val="20"/>
        </w:rPr>
        <w:t>Kompetensi Inti</w:t>
      </w:r>
      <w:r w:rsidR="00931A38" w:rsidRPr="00361204">
        <w:rPr>
          <w:rFonts w:ascii="Times New Roman" w:hAnsi="Times New Roman" w:cs="Times New Roman"/>
          <w:sz w:val="20"/>
          <w:szCs w:val="20"/>
        </w:rPr>
        <w:tab/>
      </w:r>
      <w:r w:rsidR="00931A38" w:rsidRPr="00361204">
        <w:rPr>
          <w:rFonts w:ascii="Times New Roman" w:hAnsi="Times New Roman" w:cs="Times New Roman"/>
          <w:sz w:val="20"/>
          <w:szCs w:val="20"/>
        </w:rPr>
        <w:tab/>
        <w:t>:</w:t>
      </w:r>
    </w:p>
    <w:p w:rsidR="00C93A33" w:rsidRPr="00335430" w:rsidRDefault="00C93A33" w:rsidP="00C93A33">
      <w:pPr>
        <w:pStyle w:val="ListParagraph"/>
        <w:numPr>
          <w:ilvl w:val="0"/>
          <w:numId w:val="1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C93A33" w:rsidRPr="00335430" w:rsidRDefault="00C93A33" w:rsidP="00C93A33">
      <w:pPr>
        <w:pStyle w:val="ListParagraph"/>
        <w:numPr>
          <w:ilvl w:val="0"/>
          <w:numId w:val="1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w:t>
      </w:r>
      <w:r>
        <w:rPr>
          <w:rFonts w:ascii="Times New Roman" w:hAnsi="Times New Roman" w:cs="Times New Roman"/>
          <w:b/>
          <w:sz w:val="20"/>
          <w:szCs w:val="20"/>
        </w:rPr>
        <w:t>-</w:t>
      </w:r>
      <w:r w:rsidRPr="00335430">
        <w:rPr>
          <w:rFonts w:ascii="Times New Roman" w:hAnsi="Times New Roman" w:cs="Times New Roman"/>
          <w:b/>
          <w:sz w:val="20"/>
          <w:szCs w:val="20"/>
        </w:rPr>
        <w:t>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C93A33" w:rsidRPr="00335430" w:rsidRDefault="00C93A33" w:rsidP="00C93A33">
      <w:pPr>
        <w:pStyle w:val="ListParagraph"/>
        <w:numPr>
          <w:ilvl w:val="0"/>
          <w:numId w:val="16"/>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w:t>
      </w:r>
      <w:r>
        <w:rPr>
          <w:rFonts w:ascii="Times New Roman" w:hAnsi="Times New Roman" w:cs="Times New Roman"/>
          <w:b/>
          <w:sz w:val="20"/>
          <w:szCs w:val="20"/>
        </w:rPr>
        <w:t>-</w:t>
      </w:r>
      <w:r w:rsidRPr="00335430">
        <w:rPr>
          <w:rFonts w:ascii="Times New Roman" w:hAnsi="Times New Roman" w:cs="Times New Roman"/>
          <w:b/>
          <w:sz w:val="20"/>
          <w:szCs w:val="20"/>
        </w:rPr>
        <w:t>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FA5731" w:rsidRPr="00361204" w:rsidRDefault="00FA5731" w:rsidP="00BF2569">
      <w:pPr>
        <w:spacing w:after="0" w:line="240" w:lineRule="auto"/>
        <w:ind w:left="284" w:hanging="284"/>
        <w:rPr>
          <w:rFonts w:ascii="Times New Roman" w:hAnsi="Times New Roman" w:cs="Times New Roman"/>
          <w:sz w:val="20"/>
          <w:szCs w:val="20"/>
        </w:rPr>
      </w:pPr>
    </w:p>
    <w:tbl>
      <w:tblPr>
        <w:tblStyle w:val="TableGrid"/>
        <w:tblW w:w="4965" w:type="pct"/>
        <w:tblCellMar>
          <w:top w:w="28" w:type="dxa"/>
          <w:bottom w:w="28" w:type="dxa"/>
        </w:tblCellMar>
        <w:tblLook w:val="04A0"/>
      </w:tblPr>
      <w:tblGrid>
        <w:gridCol w:w="4016"/>
        <w:gridCol w:w="3743"/>
        <w:gridCol w:w="7380"/>
      </w:tblGrid>
      <w:tr w:rsidR="0039437F" w:rsidRPr="00361204" w:rsidTr="0039437F">
        <w:trPr>
          <w:trHeight w:val="20"/>
          <w:tblHeader/>
        </w:trPr>
        <w:tc>
          <w:tcPr>
            <w:tcW w:w="1326" w:type="pct"/>
            <w:shd w:val="clear" w:color="auto" w:fill="8E4108"/>
            <w:vAlign w:val="center"/>
          </w:tcPr>
          <w:p w:rsidR="0039437F" w:rsidRPr="00361204" w:rsidRDefault="0039437F" w:rsidP="00BF2569">
            <w:pPr>
              <w:ind w:left="567" w:hanging="567"/>
              <w:jc w:val="center"/>
              <w:rPr>
                <w:rFonts w:ascii="Times New Roman" w:hAnsi="Times New Roman" w:cs="Times New Roman"/>
                <w:b/>
                <w:sz w:val="20"/>
                <w:szCs w:val="20"/>
              </w:rPr>
            </w:pPr>
            <w:r w:rsidRPr="00361204">
              <w:rPr>
                <w:rFonts w:ascii="Times New Roman" w:hAnsi="Times New Roman" w:cs="Times New Roman"/>
                <w:b/>
                <w:sz w:val="20"/>
                <w:szCs w:val="20"/>
              </w:rPr>
              <w:t>Kompetensi Dasar</w:t>
            </w:r>
          </w:p>
        </w:tc>
        <w:tc>
          <w:tcPr>
            <w:tcW w:w="1236" w:type="pct"/>
            <w:shd w:val="clear" w:color="auto" w:fill="8E4108"/>
            <w:vAlign w:val="center"/>
          </w:tcPr>
          <w:p w:rsidR="0039437F" w:rsidRPr="00361204" w:rsidRDefault="0039437F" w:rsidP="00BF2569">
            <w:pPr>
              <w:contextualSpacing/>
              <w:jc w:val="center"/>
              <w:rPr>
                <w:rFonts w:ascii="Times New Roman" w:hAnsi="Times New Roman" w:cs="Times New Roman"/>
                <w:b/>
                <w:sz w:val="20"/>
                <w:szCs w:val="20"/>
              </w:rPr>
            </w:pPr>
            <w:r w:rsidRPr="00361204">
              <w:rPr>
                <w:rFonts w:ascii="Times New Roman" w:hAnsi="Times New Roman" w:cs="Times New Roman"/>
                <w:b/>
                <w:sz w:val="20"/>
                <w:szCs w:val="20"/>
              </w:rPr>
              <w:t>Materi Pembelajaran</w:t>
            </w:r>
          </w:p>
        </w:tc>
        <w:tc>
          <w:tcPr>
            <w:tcW w:w="2437" w:type="pct"/>
            <w:shd w:val="clear" w:color="auto" w:fill="8E4108"/>
            <w:vAlign w:val="center"/>
          </w:tcPr>
          <w:p w:rsidR="0039437F" w:rsidRPr="00361204" w:rsidRDefault="0039437F" w:rsidP="00BF2569">
            <w:pPr>
              <w:contextualSpacing/>
              <w:jc w:val="center"/>
              <w:rPr>
                <w:rFonts w:ascii="Times New Roman" w:hAnsi="Times New Roman" w:cs="Times New Roman"/>
                <w:b/>
                <w:sz w:val="20"/>
                <w:szCs w:val="20"/>
              </w:rPr>
            </w:pPr>
            <w:r w:rsidRPr="00361204">
              <w:rPr>
                <w:rFonts w:ascii="Times New Roman" w:hAnsi="Times New Roman" w:cs="Times New Roman"/>
                <w:b/>
                <w:sz w:val="20"/>
                <w:szCs w:val="20"/>
              </w:rPr>
              <w:t>Kegiatan Pembelajaran</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3.1 </w:t>
            </w:r>
            <w:r w:rsidRPr="00361204">
              <w:rPr>
                <w:rFonts w:ascii="Times New Roman" w:hAnsi="Times New Roman" w:cs="Times New Roman"/>
                <w:sz w:val="20"/>
                <w:szCs w:val="20"/>
              </w:rPr>
              <w:tab/>
              <w:t>Memahami perencanaan usaha budidaya pembenihan ikan konsumsi meliputi ide dan peluang usaha, sumber daya, administrasi, dan pemasaran</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Ide dan Peluang Usaha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Sumber Daya yang dibutuhkan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Adminstrasi dan pemasaran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Komponen perencanaan  usaha</w:t>
            </w:r>
          </w:p>
          <w:p w:rsidR="0039437F" w:rsidRPr="00361204" w:rsidRDefault="0039437F" w:rsidP="00B53C6C">
            <w:pPr>
              <w:numPr>
                <w:ilvl w:val="0"/>
                <w:numId w:val="1"/>
              </w:numPr>
              <w:ind w:left="238" w:hanging="204"/>
              <w:contextualSpacing/>
              <w:rPr>
                <w:rFonts w:ascii="Times New Roman" w:hAnsi="Times New Roman" w:cs="Times New Roman"/>
                <w:bCs/>
                <w:sz w:val="20"/>
                <w:szCs w:val="20"/>
              </w:rPr>
            </w:pPr>
            <w:r w:rsidRPr="00361204">
              <w:rPr>
                <w:rFonts w:ascii="Times New Roman" w:hAnsi="Times New Roman" w:cs="Times New Roman"/>
                <w:sz w:val="20"/>
                <w:szCs w:val="20"/>
              </w:rPr>
              <w:t>Langkah-langkah Penyusunan  Perencanaan usaha budidaya pembenihan ikan konsumsi</w:t>
            </w:r>
          </w:p>
        </w:tc>
        <w:tc>
          <w:tcPr>
            <w:tcW w:w="2437"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Membaca dan mencermati model perencanaan usaha budidaya pembenihan ikan konsumsi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Membuat pertanyaan  terhadap apa yang belum diketahui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Mengumpulkan data/informasi tentang ide dan peluang usaha, analisa peluang usaha, sumber daya yang di butuhkan serta administrasi dan pemasaran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Menentukan produk usaha budidaya ikan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Membuat  perencanaan usaha  budidaya pembenihan ikan konsumsi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Mengolah  informasi dan data yang diperoleh, membuat hubungan antara pengetahuan dan praktik dalam bentuk perencanaan usaha dan menyimpulkan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Menyajikan hasil analisis dan simpulan tentang perencanaan usaha yang dibuat dalam bentuk lisan dan tulisan</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4.1 </w:t>
            </w:r>
            <w:r w:rsidRPr="00361204">
              <w:rPr>
                <w:rFonts w:ascii="Times New Roman" w:hAnsi="Times New Roman" w:cs="Times New Roman"/>
                <w:sz w:val="20"/>
                <w:szCs w:val="20"/>
              </w:rPr>
              <w:tab/>
              <w:t>Menyusun perencanaan usaha budidaya pembenihan ikan konsumsi meliputi ide dan peluang usaha, sumber daya, administrasi, dan pemasaran</w:t>
            </w:r>
          </w:p>
        </w:tc>
        <w:tc>
          <w:tcPr>
            <w:tcW w:w="1236" w:type="pct"/>
            <w:vMerge/>
          </w:tcPr>
          <w:p w:rsidR="0039437F" w:rsidRPr="00361204" w:rsidRDefault="0039437F" w:rsidP="00BF2569">
            <w:pPr>
              <w:ind w:left="567" w:hanging="567"/>
              <w:rPr>
                <w:rFonts w:ascii="Times New Roman" w:hAnsi="Times New Roman" w:cs="Times New Roman"/>
                <w:sz w:val="20"/>
                <w:szCs w:val="20"/>
              </w:rPr>
            </w:pPr>
          </w:p>
        </w:tc>
        <w:tc>
          <w:tcPr>
            <w:tcW w:w="2437" w:type="pct"/>
            <w:vMerge/>
          </w:tcPr>
          <w:p w:rsidR="0039437F" w:rsidRPr="00361204" w:rsidRDefault="0039437F" w:rsidP="00B53C6C">
            <w:pPr>
              <w:numPr>
                <w:ilvl w:val="0"/>
                <w:numId w:val="1"/>
              </w:numPr>
              <w:ind w:left="238" w:hanging="204"/>
              <w:contextualSpacing/>
              <w:rPr>
                <w:rFonts w:ascii="Times New Roman" w:hAnsi="Times New Roman" w:cs="Times New Roman"/>
                <w:sz w:val="20"/>
                <w:szCs w:val="20"/>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3.2 </w:t>
            </w:r>
            <w:r w:rsidRPr="00361204">
              <w:rPr>
                <w:rFonts w:ascii="Times New Roman" w:hAnsi="Times New Roman" w:cs="Times New Roman"/>
                <w:sz w:val="20"/>
                <w:szCs w:val="20"/>
              </w:rPr>
              <w:tab/>
              <w:t>Menganalsisi sistem produksi pembenihan ikan konsumsi berdasarkan daya dukung yang dimiliki oleh daerah setempat</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Sistem Produksi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Penyiapan kolam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Pembibitan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Pemeliharaan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Pemberian pakan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Pemeliharaan kesehatan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Pemanenan</w:t>
            </w:r>
          </w:p>
          <w:p w:rsidR="0039437F" w:rsidRPr="00361204" w:rsidRDefault="0039437F" w:rsidP="00B53C6C">
            <w:pPr>
              <w:numPr>
                <w:ilvl w:val="0"/>
                <w:numId w:val="1"/>
              </w:numPr>
              <w:ind w:left="238" w:hanging="204"/>
              <w:contextualSpacing/>
              <w:rPr>
                <w:rFonts w:ascii="Times New Roman" w:hAnsi="Times New Roman" w:cs="Times New Roman"/>
                <w:bCs/>
                <w:sz w:val="20"/>
                <w:szCs w:val="20"/>
              </w:rPr>
            </w:pPr>
            <w:r w:rsidRPr="00361204">
              <w:rPr>
                <w:rFonts w:ascii="Times New Roman" w:hAnsi="Times New Roman" w:cs="Times New Roman"/>
                <w:sz w:val="20"/>
                <w:szCs w:val="20"/>
              </w:rPr>
              <w:t>Pengemasan</w:t>
            </w:r>
          </w:p>
        </w:tc>
        <w:tc>
          <w:tcPr>
            <w:tcW w:w="2437"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Mengamati dengan cara membaca,  menyimak  dari kajian literatur/media atau menonton tayangan video tentang sistem produksi pembenihan ikan konsumsi.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Melakukan kegiatan observasi ke tempat budidaya dan pengemasan ikan konsumsi.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Membuat pertanyaan tentang sistem produksi pembenihan  ikan konsumsi di  daerah setempat.</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Memproduksi benih  ikan konsumsi berdasarkan daya dukung yang dimiliki oleh daerah setempat</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Mengevaluasi dan melaporkan produksi pembenihan  ikan konsumsi di daerah setempat atau nusantara.</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4.2 </w:t>
            </w:r>
            <w:r w:rsidRPr="00361204">
              <w:rPr>
                <w:rFonts w:ascii="Times New Roman" w:hAnsi="Times New Roman" w:cs="Times New Roman"/>
                <w:sz w:val="20"/>
                <w:szCs w:val="20"/>
              </w:rPr>
              <w:tab/>
              <w:t>Memproduksi benih ikan konsumsi berdasarkan daya dukung yang dimiliki oleh daerah setempat</w:t>
            </w:r>
          </w:p>
        </w:tc>
        <w:tc>
          <w:tcPr>
            <w:tcW w:w="1236" w:type="pct"/>
            <w:vMerge/>
          </w:tcPr>
          <w:p w:rsidR="0039437F" w:rsidRPr="00361204" w:rsidRDefault="0039437F" w:rsidP="00BF2569">
            <w:pPr>
              <w:numPr>
                <w:ilvl w:val="0"/>
                <w:numId w:val="1"/>
              </w:numPr>
              <w:ind w:left="238" w:hanging="204"/>
              <w:contextualSpacing/>
              <w:rPr>
                <w:rFonts w:ascii="Times New Roman" w:hAnsi="Times New Roman" w:cs="Times New Roman"/>
                <w:bCs/>
                <w:sz w:val="20"/>
                <w:szCs w:val="20"/>
                <w:lang w:val="sv-SE"/>
              </w:rPr>
            </w:pPr>
          </w:p>
        </w:tc>
        <w:tc>
          <w:tcPr>
            <w:tcW w:w="2437" w:type="pct"/>
            <w:vMerge/>
          </w:tcPr>
          <w:p w:rsidR="0039437F" w:rsidRPr="00361204" w:rsidRDefault="0039437F" w:rsidP="00BF2569">
            <w:pPr>
              <w:numPr>
                <w:ilvl w:val="0"/>
                <w:numId w:val="1"/>
              </w:numPr>
              <w:ind w:left="238" w:hanging="204"/>
              <w:contextualSpacing/>
              <w:rPr>
                <w:rFonts w:ascii="Times New Roman" w:hAnsi="Times New Roman" w:cs="Times New Roman"/>
                <w:sz w:val="20"/>
                <w:szCs w:val="20"/>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3.3 </w:t>
            </w:r>
            <w:r w:rsidRPr="00361204">
              <w:rPr>
                <w:rFonts w:ascii="Times New Roman" w:hAnsi="Times New Roman" w:cs="Times New Roman"/>
                <w:sz w:val="20"/>
                <w:szCs w:val="20"/>
              </w:rPr>
              <w:tab/>
              <w:t>Memahami perhitungan titik impas (break even point) usaha budidaya pembenihan ikan konsumsi</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Biaya Tetap</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Biaya Tidak Tetap</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Taksiran Harga Jual</w:t>
            </w:r>
          </w:p>
          <w:p w:rsidR="0039437F" w:rsidRPr="00361204" w:rsidRDefault="0039437F" w:rsidP="00B53C6C">
            <w:pPr>
              <w:numPr>
                <w:ilvl w:val="0"/>
                <w:numId w:val="1"/>
              </w:numPr>
              <w:ind w:left="238" w:hanging="204"/>
              <w:contextualSpacing/>
              <w:rPr>
                <w:rFonts w:ascii="Times New Roman" w:hAnsi="Times New Roman" w:cs="Times New Roman"/>
                <w:bCs/>
                <w:sz w:val="20"/>
                <w:szCs w:val="20"/>
                <w:lang w:val="id-ID"/>
              </w:rPr>
            </w:pPr>
            <w:r w:rsidRPr="00361204">
              <w:rPr>
                <w:rFonts w:ascii="Times New Roman" w:hAnsi="Times New Roman" w:cs="Times New Roman"/>
                <w:sz w:val="20"/>
                <w:szCs w:val="20"/>
              </w:rPr>
              <w:t>Perhitungan titik impas ( BEP ) usaha budidaya pembenihan ikan konsumsi</w:t>
            </w:r>
          </w:p>
        </w:tc>
        <w:tc>
          <w:tcPr>
            <w:tcW w:w="2437"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Membaca dan menyimak dari kajian literatur/media tentang perhitungan titik impas /BEP ( Break Event Point ) usaha budidaya pembenihan ikan konsumsi</w:t>
            </w:r>
            <w:r w:rsidRPr="00361204">
              <w:rPr>
                <w:rFonts w:ascii="Times New Roman" w:hAnsi="Times New Roman" w:cs="Times New Roman"/>
                <w:sz w:val="20"/>
                <w:szCs w:val="20"/>
              </w:rPr>
              <w:tab/>
              <w:t xml:space="preserve"> </w:t>
            </w:r>
          </w:p>
          <w:p w:rsidR="0039437F" w:rsidRPr="00361204" w:rsidRDefault="0039437F" w:rsidP="00B53C6C">
            <w:pPr>
              <w:numPr>
                <w:ilvl w:val="0"/>
                <w:numId w:val="1"/>
              </w:numPr>
              <w:ind w:left="238" w:hanging="204"/>
              <w:rPr>
                <w:rFonts w:ascii="Times New Roman" w:hAnsi="Times New Roman" w:cs="Times New Roman"/>
                <w:sz w:val="20"/>
                <w:szCs w:val="20"/>
              </w:rPr>
            </w:pPr>
            <w:r w:rsidRPr="00361204">
              <w:rPr>
                <w:rFonts w:ascii="Times New Roman" w:hAnsi="Times New Roman" w:cs="Times New Roman"/>
                <w:sz w:val="20"/>
                <w:szCs w:val="20"/>
              </w:rPr>
              <w:t>Membuat pertanyaan mengenai hal yang belum diketahui</w:t>
            </w:r>
          </w:p>
          <w:p w:rsidR="0039437F" w:rsidRPr="00361204" w:rsidRDefault="0039437F" w:rsidP="000C6A81">
            <w:pPr>
              <w:numPr>
                <w:ilvl w:val="0"/>
                <w:numId w:val="1"/>
              </w:numPr>
              <w:ind w:left="238" w:hanging="204"/>
              <w:rPr>
                <w:rFonts w:ascii="Times New Roman" w:hAnsi="Times New Roman" w:cs="Times New Roman"/>
                <w:sz w:val="20"/>
                <w:szCs w:val="20"/>
              </w:rPr>
            </w:pPr>
            <w:r w:rsidRPr="00361204">
              <w:rPr>
                <w:rFonts w:ascii="Times New Roman" w:hAnsi="Times New Roman" w:cs="Times New Roman"/>
                <w:sz w:val="20"/>
                <w:szCs w:val="20"/>
              </w:rPr>
              <w:t xml:space="preserve">Mengolah informasi yang didapat tentang penghitungan titik impas /BEP ( Break Event Point ) usaha budidaya pembenihan  ikan konsumsi </w:t>
            </w:r>
          </w:p>
          <w:p w:rsidR="0039437F" w:rsidRPr="00361204" w:rsidRDefault="0039437F" w:rsidP="00B53C6C">
            <w:pPr>
              <w:numPr>
                <w:ilvl w:val="0"/>
                <w:numId w:val="1"/>
              </w:numPr>
              <w:ind w:left="238" w:hanging="204"/>
              <w:rPr>
                <w:rFonts w:ascii="Times New Roman" w:hAnsi="Times New Roman" w:cs="Times New Roman"/>
                <w:sz w:val="20"/>
                <w:szCs w:val="20"/>
              </w:rPr>
            </w:pPr>
            <w:r w:rsidRPr="00361204">
              <w:rPr>
                <w:rFonts w:ascii="Times New Roman" w:hAnsi="Times New Roman" w:cs="Times New Roman"/>
                <w:sz w:val="20"/>
                <w:szCs w:val="20"/>
              </w:rPr>
              <w:lastRenderedPageBreak/>
              <w:t xml:space="preserve">Menganalisis dan menyimpulkan hasil pengamatan/kajian literatur  dan diskusi tentang penghitungan titik impas /BEP ( Break Event Point ) usaha budidaya pembenihan  ikan konsumsi  </w:t>
            </w:r>
          </w:p>
          <w:p w:rsidR="0039437F" w:rsidRPr="00361204" w:rsidRDefault="0039437F" w:rsidP="00B53C6C">
            <w:pPr>
              <w:numPr>
                <w:ilvl w:val="0"/>
                <w:numId w:val="1"/>
              </w:numPr>
              <w:ind w:left="238" w:hanging="204"/>
              <w:rPr>
                <w:rFonts w:ascii="Times New Roman" w:hAnsi="Times New Roman" w:cs="Times New Roman"/>
                <w:sz w:val="20"/>
                <w:szCs w:val="20"/>
              </w:rPr>
            </w:pPr>
            <w:r w:rsidRPr="00361204">
              <w:rPr>
                <w:rFonts w:ascii="Times New Roman" w:hAnsi="Times New Roman" w:cs="Times New Roman"/>
                <w:sz w:val="20"/>
                <w:szCs w:val="20"/>
              </w:rPr>
              <w:t>Menyajikan hasil  penghitungan titik impas /BEP ( Break Event Point ) usaha budidaya pembenihan ikan konsumsi</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4.3 </w:t>
            </w:r>
            <w:r w:rsidRPr="00361204">
              <w:rPr>
                <w:rFonts w:ascii="Times New Roman" w:hAnsi="Times New Roman" w:cs="Times New Roman"/>
                <w:sz w:val="20"/>
                <w:szCs w:val="20"/>
              </w:rPr>
              <w:tab/>
              <w:t xml:space="preserve">Menghitung titik impas (break even point) usaha budidaya pembenihan ikan </w:t>
            </w:r>
            <w:r w:rsidRPr="00361204">
              <w:rPr>
                <w:rFonts w:ascii="Times New Roman" w:hAnsi="Times New Roman" w:cs="Times New Roman"/>
                <w:sz w:val="20"/>
                <w:szCs w:val="20"/>
              </w:rPr>
              <w:lastRenderedPageBreak/>
              <w:t>konsumsi</w:t>
            </w:r>
          </w:p>
        </w:tc>
        <w:tc>
          <w:tcPr>
            <w:tcW w:w="1236" w:type="pct"/>
            <w:vMerge/>
          </w:tcPr>
          <w:p w:rsidR="0039437F" w:rsidRPr="00361204" w:rsidRDefault="0039437F" w:rsidP="00BF2569">
            <w:pPr>
              <w:ind w:left="567" w:hanging="567"/>
              <w:rPr>
                <w:rFonts w:ascii="Times New Roman" w:hAnsi="Times New Roman" w:cs="Times New Roman"/>
                <w:sz w:val="20"/>
                <w:szCs w:val="20"/>
              </w:rPr>
            </w:pPr>
          </w:p>
        </w:tc>
        <w:tc>
          <w:tcPr>
            <w:tcW w:w="2437" w:type="pct"/>
            <w:vMerge/>
          </w:tcPr>
          <w:p w:rsidR="0039437F" w:rsidRPr="00361204" w:rsidRDefault="0039437F" w:rsidP="00B53C6C">
            <w:pPr>
              <w:numPr>
                <w:ilvl w:val="0"/>
                <w:numId w:val="1"/>
              </w:numPr>
              <w:ind w:left="238" w:hanging="204"/>
              <w:contextualSpacing/>
              <w:rPr>
                <w:rFonts w:ascii="Times New Roman" w:hAnsi="Times New Roman" w:cs="Times New Roman"/>
                <w:sz w:val="20"/>
                <w:szCs w:val="20"/>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lastRenderedPageBreak/>
              <w:t xml:space="preserve">3.4 </w:t>
            </w:r>
            <w:r w:rsidRPr="00361204">
              <w:rPr>
                <w:rFonts w:ascii="Times New Roman" w:hAnsi="Times New Roman" w:cs="Times New Roman"/>
                <w:sz w:val="20"/>
                <w:szCs w:val="20"/>
              </w:rPr>
              <w:tab/>
              <w:t>Menganalisis strategi promosi usaha budidaya pembenihan ikan konsumsi</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Target  konsumen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Pesaing usaha</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Perencanaan promosi</w:t>
            </w:r>
          </w:p>
          <w:p w:rsidR="0039437F" w:rsidRPr="00361204" w:rsidRDefault="0039437F" w:rsidP="00B53C6C">
            <w:pPr>
              <w:numPr>
                <w:ilvl w:val="0"/>
                <w:numId w:val="1"/>
              </w:numPr>
              <w:ind w:left="238" w:hanging="204"/>
              <w:contextualSpacing/>
              <w:rPr>
                <w:rFonts w:ascii="Times New Roman" w:hAnsi="Times New Roman" w:cs="Times New Roman"/>
                <w:bCs/>
                <w:sz w:val="20"/>
                <w:szCs w:val="20"/>
              </w:rPr>
            </w:pPr>
            <w:r w:rsidRPr="00361204">
              <w:rPr>
                <w:rFonts w:ascii="Times New Roman" w:hAnsi="Times New Roman" w:cs="Times New Roman"/>
                <w:sz w:val="20"/>
                <w:szCs w:val="20"/>
              </w:rPr>
              <w:t>Promosi produk hasil budidaya pembenihan ikan</w:t>
            </w:r>
          </w:p>
        </w:tc>
        <w:tc>
          <w:tcPr>
            <w:tcW w:w="2437"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Membaca,  menyimak  dari kajian literatur/video tentang pemasaran produk usaha budidaya pembenihan  ikan konsumsi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Membuat pertanyaan dan  observasi ke pasar tradisional, supermarket, atau sentra penjualan produk pembenihan ikan konsumsi untuk mengetahui pemasaran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Memasarkan hasil usaha budidaya pembenihan ikan konsumsi secara langsung ( direct selling)</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Mengolah informasi yang didapat dari kajian literatur, observasi ke tempat budidaya pembenihan  ikan konsumsi, dan hasil pemasaran yang berkaitan dengan pemasaran produk usaha budidaya ikan konsumsi.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Mengevaluasi, menyimpulkan  dan melaporkan hasil pemasaran produk usaha budidaya ikan konsumsi</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4.4 </w:t>
            </w:r>
            <w:r w:rsidRPr="00361204">
              <w:rPr>
                <w:rFonts w:ascii="Times New Roman" w:hAnsi="Times New Roman" w:cs="Times New Roman"/>
                <w:sz w:val="20"/>
                <w:szCs w:val="20"/>
              </w:rPr>
              <w:tab/>
              <w:t>Melakukan promosi produk usaha budidaya pembenihan ikan konsumsi</w:t>
            </w:r>
          </w:p>
        </w:tc>
        <w:tc>
          <w:tcPr>
            <w:tcW w:w="1236" w:type="pct"/>
            <w:vMerge/>
          </w:tcPr>
          <w:p w:rsidR="0039437F" w:rsidRPr="00361204" w:rsidRDefault="0039437F" w:rsidP="00BF2569">
            <w:pPr>
              <w:numPr>
                <w:ilvl w:val="0"/>
                <w:numId w:val="1"/>
              </w:numPr>
              <w:ind w:left="238" w:hanging="204"/>
              <w:contextualSpacing/>
              <w:rPr>
                <w:rFonts w:ascii="Times New Roman" w:hAnsi="Times New Roman" w:cs="Times New Roman"/>
                <w:bCs/>
                <w:sz w:val="20"/>
                <w:szCs w:val="20"/>
                <w:lang w:val="sv-SE"/>
              </w:rPr>
            </w:pPr>
          </w:p>
        </w:tc>
        <w:tc>
          <w:tcPr>
            <w:tcW w:w="2437" w:type="pct"/>
            <w:vMerge/>
          </w:tcPr>
          <w:p w:rsidR="0039437F" w:rsidRPr="00361204" w:rsidRDefault="0039437F" w:rsidP="00BF2569">
            <w:pPr>
              <w:numPr>
                <w:ilvl w:val="0"/>
                <w:numId w:val="1"/>
              </w:numPr>
              <w:ind w:left="238" w:hanging="204"/>
              <w:contextualSpacing/>
              <w:rPr>
                <w:rFonts w:ascii="Times New Roman" w:hAnsi="Times New Roman" w:cs="Times New Roman"/>
                <w:sz w:val="20"/>
                <w:szCs w:val="20"/>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3.5 </w:t>
            </w:r>
            <w:r w:rsidRPr="00361204">
              <w:rPr>
                <w:rFonts w:ascii="Times New Roman" w:hAnsi="Times New Roman" w:cs="Times New Roman"/>
                <w:sz w:val="20"/>
                <w:szCs w:val="20"/>
              </w:rPr>
              <w:tab/>
              <w:t>Menganalisis laporan kegiatan usaha budidaya pembenihan ikan konsumsi</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Komponen laporan hasil usaha budidaya pembenihan ikan konsumsi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Analisis Komponen laporan hasil usaha budidaya pembenihan ikan konsumsi </w:t>
            </w:r>
          </w:p>
        </w:tc>
        <w:tc>
          <w:tcPr>
            <w:tcW w:w="2437"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Mengamati komponen laporan hasil usaha dengan menggunakan berbagai sumber belajar yang relevan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Bertanya dan berdiskusi  untuk mendapatkan klarifikasi tentang  komponen laporan hasil usaha.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Membuat laporan hasil usaha budidaya pembenihan ikan konsumsi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 Menganalisis data/informasi tentang komponen laporan hasil usaha dari berbagai sumber belajar yang relevan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Menyajikan hasil Analisis laporan kegiatan usaha budidaya ikan konsumsi</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4.5 </w:t>
            </w:r>
            <w:r w:rsidRPr="00361204">
              <w:rPr>
                <w:rFonts w:ascii="Times New Roman" w:hAnsi="Times New Roman" w:cs="Times New Roman"/>
                <w:sz w:val="20"/>
                <w:szCs w:val="20"/>
              </w:rPr>
              <w:tab/>
              <w:t>Menyusun laporan kegiatan usaha budidaya pembenihan ikan konsumsi</w:t>
            </w:r>
          </w:p>
        </w:tc>
        <w:tc>
          <w:tcPr>
            <w:tcW w:w="1236" w:type="pct"/>
            <w:vMerge/>
          </w:tcPr>
          <w:p w:rsidR="0039437F" w:rsidRPr="00361204" w:rsidRDefault="0039437F" w:rsidP="00B53C6C">
            <w:pPr>
              <w:numPr>
                <w:ilvl w:val="0"/>
                <w:numId w:val="1"/>
              </w:numPr>
              <w:ind w:left="238" w:hanging="204"/>
              <w:contextualSpacing/>
              <w:rPr>
                <w:rFonts w:ascii="Times New Roman" w:hAnsi="Times New Roman" w:cs="Times New Roman"/>
                <w:sz w:val="20"/>
                <w:szCs w:val="20"/>
              </w:rPr>
            </w:pPr>
          </w:p>
        </w:tc>
        <w:tc>
          <w:tcPr>
            <w:tcW w:w="2437" w:type="pct"/>
            <w:vMerge/>
          </w:tcPr>
          <w:p w:rsidR="0039437F" w:rsidRPr="00361204" w:rsidRDefault="0039437F" w:rsidP="00B53C6C">
            <w:pPr>
              <w:numPr>
                <w:ilvl w:val="0"/>
                <w:numId w:val="1"/>
              </w:numPr>
              <w:ind w:left="238" w:hanging="204"/>
              <w:contextualSpacing/>
              <w:rPr>
                <w:rFonts w:ascii="Times New Roman" w:hAnsi="Times New Roman" w:cs="Times New Roman"/>
                <w:sz w:val="20"/>
                <w:szCs w:val="20"/>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3.6 </w:t>
            </w:r>
            <w:r w:rsidRPr="00361204">
              <w:rPr>
                <w:rFonts w:ascii="Times New Roman" w:hAnsi="Times New Roman" w:cs="Times New Roman"/>
                <w:sz w:val="20"/>
                <w:szCs w:val="20"/>
              </w:rPr>
              <w:tab/>
              <w:t>Menganalisis perencanaan usaha budidaya pembenihan ikan hias meliputi ide dan peluang usaha, sumber daya, administrasi, dan pemasaran</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Ide dan Peluang Usaha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Sumber Daya yang dibutuhkan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Adminstrasi dan pemasaran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Komponen perencanaan  usaha</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Langkah-langkah Penyusunan  Perencanaan usaha budidaya pembenihan ikan hias</w:t>
            </w:r>
          </w:p>
        </w:tc>
        <w:tc>
          <w:tcPr>
            <w:tcW w:w="2437"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Membaca dan mencermati model perencanaan usaha budidaya pembenihan ikan hias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Membuat pertanyaan  terhadap apa yang belum diketahui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Mengumpulkan data/informasi tentang ide dan peluang usaha, analisa peluang usaha, sumber daya yang di butuhkan serta administrasi dan pemasaran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Menentukan produk usaha budidaya ikan hias yang akan dilakukan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Membuat  perencanaan usaha  budidaya pembenihan ikan hias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Mengolah  informasi dan data yang diperoleh, membuat hubungan antara pengetahuan dan praktik dalam bentuk perencanaan usaha dan menyimpulkan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Menyajikan hasil analisis dan simpulan tentang perencanaan usaha yang dibuat dalam bentuk lisan dan tulisan</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4.6 </w:t>
            </w:r>
            <w:r w:rsidRPr="00361204">
              <w:rPr>
                <w:rFonts w:ascii="Times New Roman" w:hAnsi="Times New Roman" w:cs="Times New Roman"/>
                <w:sz w:val="20"/>
                <w:szCs w:val="20"/>
              </w:rPr>
              <w:tab/>
              <w:t>Menyusun perencanaan usaha budidaya pembenihan ikan hias meliputi ide dan peluang usaha, sumber daya, administrasi, dan pemasaran</w:t>
            </w:r>
          </w:p>
        </w:tc>
        <w:tc>
          <w:tcPr>
            <w:tcW w:w="1236" w:type="pct"/>
            <w:vMerge/>
          </w:tcPr>
          <w:p w:rsidR="0039437F" w:rsidRPr="00361204" w:rsidRDefault="0039437F" w:rsidP="00BF2569">
            <w:pPr>
              <w:numPr>
                <w:ilvl w:val="0"/>
                <w:numId w:val="1"/>
              </w:numPr>
              <w:ind w:left="238" w:hanging="204"/>
              <w:contextualSpacing/>
              <w:rPr>
                <w:rFonts w:ascii="Times New Roman" w:hAnsi="Times New Roman" w:cs="Times New Roman"/>
                <w:sz w:val="20"/>
                <w:szCs w:val="20"/>
              </w:rPr>
            </w:pPr>
          </w:p>
        </w:tc>
        <w:tc>
          <w:tcPr>
            <w:tcW w:w="2437" w:type="pct"/>
            <w:vMerge/>
          </w:tcPr>
          <w:p w:rsidR="0039437F" w:rsidRPr="00361204" w:rsidRDefault="0039437F" w:rsidP="00BF2569">
            <w:pPr>
              <w:numPr>
                <w:ilvl w:val="0"/>
                <w:numId w:val="1"/>
              </w:numPr>
              <w:ind w:left="238" w:hanging="204"/>
              <w:contextualSpacing/>
              <w:rPr>
                <w:rFonts w:ascii="Times New Roman" w:hAnsi="Times New Roman" w:cs="Times New Roman"/>
                <w:bCs/>
                <w:sz w:val="20"/>
                <w:szCs w:val="20"/>
                <w:lang w:val="sv-SE"/>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3.7 </w:t>
            </w:r>
            <w:r w:rsidRPr="00361204">
              <w:rPr>
                <w:rFonts w:ascii="Times New Roman" w:hAnsi="Times New Roman" w:cs="Times New Roman"/>
                <w:sz w:val="20"/>
                <w:szCs w:val="20"/>
              </w:rPr>
              <w:tab/>
              <w:t>Menganalisis sistem produksi pembenihan ikan hias berdasarkan daya dukung yang dimiliki oleh daerah setempat.</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Sistem Produksi Pembenihan Ikan hias</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Penyiapan kolam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Pembibitan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Pemeliharaan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Pemberian pakan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Pemeliharaan kesehatan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lastRenderedPageBreak/>
              <w:t>Pemanenan</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Pengemasan</w:t>
            </w:r>
          </w:p>
        </w:tc>
        <w:tc>
          <w:tcPr>
            <w:tcW w:w="2437" w:type="pct"/>
            <w:vMerge w:val="restart"/>
          </w:tcPr>
          <w:p w:rsidR="0039437F" w:rsidRPr="00361204" w:rsidRDefault="0039437F" w:rsidP="00BF2569">
            <w:pPr>
              <w:numPr>
                <w:ilvl w:val="0"/>
                <w:numId w:val="5"/>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lang w:val="id-ID"/>
              </w:rPr>
              <w:lastRenderedPageBreak/>
              <w:t>Mengamati dengan cara membaca,  menyimak  dari kajian literatur/media atau menonton tayangan video tentang sistem produksi dan pengemasan produk budidaya pembenihan ikan hias.</w:t>
            </w:r>
          </w:p>
          <w:p w:rsidR="0039437F" w:rsidRPr="00361204" w:rsidRDefault="0039437F" w:rsidP="00BF2569">
            <w:pPr>
              <w:numPr>
                <w:ilvl w:val="0"/>
                <w:numId w:val="5"/>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lang w:val="id-ID"/>
              </w:rPr>
              <w:t xml:space="preserve">Melakukan kegiatan observasi ke tempat budidaya dan pengemasan pembenihan ikan hias. </w:t>
            </w:r>
          </w:p>
          <w:p w:rsidR="0039437F" w:rsidRPr="00361204" w:rsidRDefault="0039437F" w:rsidP="00BF2569">
            <w:pPr>
              <w:numPr>
                <w:ilvl w:val="0"/>
                <w:numId w:val="5"/>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lang w:val="id-ID"/>
              </w:rPr>
              <w:lastRenderedPageBreak/>
              <w:t>Membuat pertanyaan tentang sistem produksi dan pengemasan produk budidaya pembenihan ikan hias di  daerah setempat.</w:t>
            </w:r>
          </w:p>
          <w:p w:rsidR="0039437F" w:rsidRPr="00361204" w:rsidRDefault="0039437F" w:rsidP="00BF2569">
            <w:pPr>
              <w:numPr>
                <w:ilvl w:val="0"/>
                <w:numId w:val="6"/>
              </w:numPr>
              <w:ind w:left="317" w:hanging="317"/>
              <w:contextualSpacing/>
              <w:rPr>
                <w:rFonts w:ascii="Times New Roman" w:hAnsi="Times New Roman" w:cs="Times New Roman"/>
                <w:bCs/>
                <w:sz w:val="20"/>
                <w:szCs w:val="20"/>
                <w:lang w:val="id-ID"/>
              </w:rPr>
            </w:pPr>
            <w:r w:rsidRPr="00361204">
              <w:rPr>
                <w:rFonts w:ascii="Times New Roman" w:hAnsi="Times New Roman" w:cs="Times New Roman"/>
                <w:bCs/>
                <w:sz w:val="20"/>
                <w:szCs w:val="20"/>
                <w:lang w:val="id-ID"/>
              </w:rPr>
              <w:t>Memproduksi pembenihan ikan hias berdasarkan daya dukung yang dimiliki oleh daerah setempat</w:t>
            </w:r>
          </w:p>
          <w:p w:rsidR="0039437F" w:rsidRPr="00361204" w:rsidRDefault="0039437F" w:rsidP="00BF2569">
            <w:pPr>
              <w:numPr>
                <w:ilvl w:val="0"/>
                <w:numId w:val="5"/>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lang w:val="id-ID"/>
              </w:rPr>
              <w:t>Mengevaluasi dan melaporkan hasil budidaya pembenihan ikan hias di daerah setempat atau nusantara.</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4.7 </w:t>
            </w:r>
            <w:r w:rsidRPr="00361204">
              <w:rPr>
                <w:rFonts w:ascii="Times New Roman" w:hAnsi="Times New Roman" w:cs="Times New Roman"/>
                <w:sz w:val="20"/>
                <w:szCs w:val="20"/>
              </w:rPr>
              <w:tab/>
              <w:t xml:space="preserve">Memproduksi benih ikan hias berdasarkan daya dukung yang dimiliki </w:t>
            </w:r>
            <w:r w:rsidRPr="00361204">
              <w:rPr>
                <w:rFonts w:ascii="Times New Roman" w:hAnsi="Times New Roman" w:cs="Times New Roman"/>
                <w:sz w:val="20"/>
                <w:szCs w:val="20"/>
              </w:rPr>
              <w:lastRenderedPageBreak/>
              <w:t>oleh daerah setempat.</w:t>
            </w:r>
          </w:p>
        </w:tc>
        <w:tc>
          <w:tcPr>
            <w:tcW w:w="1236" w:type="pct"/>
            <w:vMerge/>
          </w:tcPr>
          <w:p w:rsidR="0039437F" w:rsidRPr="00361204" w:rsidRDefault="0039437F" w:rsidP="00BF2569">
            <w:pPr>
              <w:numPr>
                <w:ilvl w:val="0"/>
                <w:numId w:val="1"/>
              </w:numPr>
              <w:ind w:left="238" w:hanging="204"/>
              <w:contextualSpacing/>
              <w:rPr>
                <w:rFonts w:ascii="Times New Roman" w:hAnsi="Times New Roman" w:cs="Times New Roman"/>
                <w:sz w:val="20"/>
                <w:szCs w:val="20"/>
              </w:rPr>
            </w:pPr>
          </w:p>
        </w:tc>
        <w:tc>
          <w:tcPr>
            <w:tcW w:w="2437" w:type="pct"/>
            <w:vMerge/>
          </w:tcPr>
          <w:p w:rsidR="0039437F" w:rsidRPr="00361204" w:rsidRDefault="0039437F" w:rsidP="00BF2569">
            <w:pPr>
              <w:numPr>
                <w:ilvl w:val="0"/>
                <w:numId w:val="1"/>
              </w:numPr>
              <w:ind w:left="238" w:hanging="204"/>
              <w:contextualSpacing/>
              <w:rPr>
                <w:rFonts w:ascii="Times New Roman" w:hAnsi="Times New Roman" w:cs="Times New Roman"/>
                <w:bCs/>
                <w:sz w:val="20"/>
                <w:szCs w:val="20"/>
                <w:lang w:val="sv-SE"/>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lastRenderedPageBreak/>
              <w:t xml:space="preserve">3.8 </w:t>
            </w:r>
            <w:r w:rsidRPr="00361204">
              <w:rPr>
                <w:rFonts w:ascii="Times New Roman" w:hAnsi="Times New Roman" w:cs="Times New Roman"/>
                <w:sz w:val="20"/>
                <w:szCs w:val="20"/>
              </w:rPr>
              <w:tab/>
              <w:t>Memahami perhitungan titik impas (Break Even Point) usaha budidaya pembenihan ikan hias</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Biaya Tetap</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Biaya Tidak Tetap</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Taksiran Harga Jual</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Perhitungan titik impas ( BEP ) usaha budidaya pembenihan ikan hias</w:t>
            </w:r>
          </w:p>
        </w:tc>
        <w:tc>
          <w:tcPr>
            <w:tcW w:w="2437" w:type="pct"/>
            <w:vMerge w:val="restart"/>
          </w:tcPr>
          <w:p w:rsidR="0039437F" w:rsidRPr="00361204" w:rsidRDefault="0039437F" w:rsidP="00BF2569">
            <w:pPr>
              <w:numPr>
                <w:ilvl w:val="0"/>
                <w:numId w:val="15"/>
              </w:numPr>
              <w:tabs>
                <w:tab w:val="left" w:pos="459"/>
              </w:tabs>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lang w:val="id-ID"/>
              </w:rPr>
              <w:t>Membaca dan menyimak dari kajian literatur/media tentang perhitungan titik impas /BEP  usaha budidaya pembenihan ikan hias</w:t>
            </w:r>
            <w:r w:rsidRPr="00361204">
              <w:rPr>
                <w:rFonts w:ascii="Times New Roman" w:hAnsi="Times New Roman" w:cs="Times New Roman"/>
                <w:bCs/>
                <w:sz w:val="20"/>
                <w:szCs w:val="20"/>
                <w:lang w:val="id-ID"/>
              </w:rPr>
              <w:tab/>
              <w:t xml:space="preserve"> </w:t>
            </w:r>
          </w:p>
          <w:p w:rsidR="0039437F" w:rsidRPr="00361204" w:rsidRDefault="0039437F" w:rsidP="00BF2569">
            <w:pPr>
              <w:numPr>
                <w:ilvl w:val="0"/>
                <w:numId w:val="15"/>
              </w:numPr>
              <w:ind w:left="317" w:hanging="317"/>
              <w:contextualSpacing/>
              <w:rPr>
                <w:rFonts w:ascii="Times New Roman" w:hAnsi="Times New Roman" w:cs="Times New Roman"/>
                <w:bCs/>
                <w:sz w:val="20"/>
                <w:szCs w:val="20"/>
                <w:lang w:val="id-ID"/>
              </w:rPr>
            </w:pPr>
            <w:r w:rsidRPr="00361204">
              <w:rPr>
                <w:rFonts w:ascii="Times New Roman" w:hAnsi="Times New Roman" w:cs="Times New Roman"/>
                <w:bCs/>
                <w:sz w:val="20"/>
                <w:szCs w:val="20"/>
                <w:lang w:val="id-ID"/>
              </w:rPr>
              <w:t>Membuat pertanyaan mengenai hal yang belum diketahui</w:t>
            </w:r>
          </w:p>
          <w:p w:rsidR="0039437F" w:rsidRPr="00361204" w:rsidRDefault="0039437F" w:rsidP="00BF2569">
            <w:pPr>
              <w:numPr>
                <w:ilvl w:val="0"/>
                <w:numId w:val="14"/>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lang w:val="id-ID"/>
              </w:rPr>
              <w:t>Mengolah informasi yang didapat</w:t>
            </w:r>
          </w:p>
          <w:p w:rsidR="0039437F" w:rsidRPr="00361204" w:rsidRDefault="0039437F" w:rsidP="00BF2569">
            <w:pPr>
              <w:numPr>
                <w:ilvl w:val="0"/>
                <w:numId w:val="14"/>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lang w:val="id-ID"/>
              </w:rPr>
              <w:t xml:space="preserve">tentang penghitungan titik impas /BEP  usaha budidaya pembenihan  ikan hias </w:t>
            </w:r>
          </w:p>
          <w:p w:rsidR="0039437F" w:rsidRPr="00361204" w:rsidRDefault="0039437F" w:rsidP="00BF2569">
            <w:pPr>
              <w:numPr>
                <w:ilvl w:val="0"/>
                <w:numId w:val="14"/>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rPr>
              <w:t xml:space="preserve">Latihan melakukan perhitungan </w:t>
            </w:r>
            <w:r w:rsidRPr="00361204">
              <w:rPr>
                <w:rFonts w:ascii="Times New Roman" w:hAnsi="Times New Roman" w:cs="Times New Roman"/>
                <w:bCs/>
                <w:sz w:val="20"/>
                <w:szCs w:val="20"/>
                <w:lang w:val="id-ID"/>
              </w:rPr>
              <w:t>titik impas ( Break Event Point)</w:t>
            </w:r>
          </w:p>
          <w:p w:rsidR="0039437F" w:rsidRPr="00361204" w:rsidRDefault="0039437F" w:rsidP="00BF2569">
            <w:pPr>
              <w:numPr>
                <w:ilvl w:val="0"/>
                <w:numId w:val="14"/>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lang w:val="id-ID"/>
              </w:rPr>
              <w:t xml:space="preserve">Menganalisis dan menyimpulkan data hasil pengamatan/kajian literatur  dan diskusi tentang penghitungan titik impas /BEP usaha budidaya pembenihan  ikan hias  </w:t>
            </w:r>
          </w:p>
          <w:p w:rsidR="0039437F" w:rsidRPr="00361204" w:rsidRDefault="0039437F" w:rsidP="00BF2569">
            <w:pPr>
              <w:numPr>
                <w:ilvl w:val="0"/>
                <w:numId w:val="14"/>
              </w:numPr>
              <w:ind w:left="317" w:hanging="317"/>
              <w:rPr>
                <w:rFonts w:ascii="Times New Roman" w:hAnsi="Times New Roman" w:cs="Times New Roman"/>
                <w:bCs/>
                <w:sz w:val="20"/>
                <w:szCs w:val="20"/>
                <w:lang w:val="id-ID"/>
              </w:rPr>
            </w:pPr>
            <w:r w:rsidRPr="00361204">
              <w:rPr>
                <w:rFonts w:ascii="Times New Roman" w:hAnsi="Times New Roman" w:cs="Times New Roman"/>
                <w:bCs/>
                <w:sz w:val="20"/>
                <w:szCs w:val="20"/>
                <w:lang w:val="id-ID"/>
              </w:rPr>
              <w:t>Menyajikan hasil  penghitungan titik impas /BEP usaha budidaya pembenihan ikan hias</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4.8 </w:t>
            </w:r>
            <w:r w:rsidRPr="00361204">
              <w:rPr>
                <w:rFonts w:ascii="Times New Roman" w:hAnsi="Times New Roman" w:cs="Times New Roman"/>
                <w:sz w:val="20"/>
                <w:szCs w:val="20"/>
              </w:rPr>
              <w:tab/>
              <w:t>Menghitung titik impas (Break Even Point) usaha budidaya pembenihan ikan hias</w:t>
            </w:r>
          </w:p>
        </w:tc>
        <w:tc>
          <w:tcPr>
            <w:tcW w:w="1236" w:type="pct"/>
            <w:vMerge/>
          </w:tcPr>
          <w:p w:rsidR="0039437F" w:rsidRPr="00361204" w:rsidRDefault="0039437F" w:rsidP="00BF2569">
            <w:pPr>
              <w:numPr>
                <w:ilvl w:val="0"/>
                <w:numId w:val="1"/>
              </w:numPr>
              <w:ind w:left="238" w:hanging="204"/>
              <w:contextualSpacing/>
              <w:rPr>
                <w:rFonts w:ascii="Times New Roman" w:hAnsi="Times New Roman" w:cs="Times New Roman"/>
                <w:sz w:val="20"/>
                <w:szCs w:val="20"/>
              </w:rPr>
            </w:pPr>
          </w:p>
        </w:tc>
        <w:tc>
          <w:tcPr>
            <w:tcW w:w="2437" w:type="pct"/>
            <w:vMerge/>
          </w:tcPr>
          <w:p w:rsidR="0039437F" w:rsidRPr="00361204" w:rsidRDefault="0039437F" w:rsidP="00BF2569">
            <w:pPr>
              <w:numPr>
                <w:ilvl w:val="0"/>
                <w:numId w:val="1"/>
              </w:numPr>
              <w:ind w:left="238" w:hanging="204"/>
              <w:contextualSpacing/>
              <w:rPr>
                <w:rFonts w:ascii="Times New Roman" w:hAnsi="Times New Roman" w:cs="Times New Roman"/>
                <w:bCs/>
                <w:sz w:val="20"/>
                <w:szCs w:val="20"/>
                <w:lang w:val="sv-SE"/>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3.9 </w:t>
            </w:r>
            <w:r w:rsidRPr="00361204">
              <w:rPr>
                <w:rFonts w:ascii="Times New Roman" w:hAnsi="Times New Roman" w:cs="Times New Roman"/>
                <w:sz w:val="20"/>
                <w:szCs w:val="20"/>
              </w:rPr>
              <w:tab/>
              <w:t>Menganalisis strategi promosi usaha budidaya pembenihan ikan hias</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Pengertian promosi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Jenis-jenis promosi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Strategi promosi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Perencanaan promosi</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Teknik promosi produk</w:t>
            </w:r>
          </w:p>
        </w:tc>
        <w:tc>
          <w:tcPr>
            <w:tcW w:w="2437" w:type="pct"/>
            <w:vMerge w:val="restart"/>
          </w:tcPr>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lang w:val="id-ID"/>
              </w:rPr>
              <w:t>Mengamati k</w:t>
            </w:r>
            <w:r w:rsidRPr="00361204">
              <w:rPr>
                <w:rFonts w:ascii="Times New Roman" w:hAnsi="Times New Roman" w:cs="Times New Roman"/>
                <w:bCs/>
                <w:sz w:val="20"/>
                <w:szCs w:val="20"/>
              </w:rPr>
              <w:t>omponen laporan hasil usaha dengan menggunakan berbagai sumber belajar yang relevan</w:t>
            </w:r>
          </w:p>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lang w:val="id-ID"/>
              </w:rPr>
              <w:t>Membuat pertanyaan</w:t>
            </w:r>
            <w:r w:rsidRPr="00361204">
              <w:rPr>
                <w:rFonts w:ascii="Times New Roman" w:hAnsi="Times New Roman" w:cs="Times New Roman"/>
                <w:bCs/>
                <w:sz w:val="20"/>
                <w:szCs w:val="20"/>
              </w:rPr>
              <w:t xml:space="preserve"> dan berdiskusi  untuk mendapatkan klarifikasi tentang  komponen laporan hasil usaha. </w:t>
            </w:r>
          </w:p>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rPr>
              <w:t>Mengumpulkan data/informasi tentang komponen laporan hasil usaha dari berbagai sumber belajar yang relevan</w:t>
            </w:r>
          </w:p>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rPr>
              <w:t>Menyusun perencanaan  promosi yang akan dilakukan</w:t>
            </w:r>
          </w:p>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rPr>
              <w:t>Melaksanakan promosi</w:t>
            </w:r>
          </w:p>
          <w:p w:rsidR="0039437F" w:rsidRPr="00361204" w:rsidRDefault="0039437F" w:rsidP="00BF2569">
            <w:pPr>
              <w:numPr>
                <w:ilvl w:val="0"/>
                <w:numId w:val="11"/>
              </w:numPr>
              <w:ind w:left="317" w:hanging="317"/>
              <w:contextualSpacing/>
              <w:rPr>
                <w:rFonts w:ascii="Times New Roman" w:hAnsi="Times New Roman" w:cs="Times New Roman"/>
                <w:bCs/>
                <w:sz w:val="20"/>
                <w:szCs w:val="20"/>
                <w:lang w:val="id-ID"/>
              </w:rPr>
            </w:pPr>
            <w:r w:rsidRPr="00361204">
              <w:rPr>
                <w:rFonts w:ascii="Times New Roman" w:hAnsi="Times New Roman" w:cs="Times New Roman"/>
                <w:bCs/>
                <w:sz w:val="20"/>
                <w:szCs w:val="20"/>
                <w:lang w:val="id-ID"/>
              </w:rPr>
              <w:t>Mengevaluasi dan melaporkan hasil kegiatan usaha budidaya pembenihan ikan hias</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4.9 </w:t>
            </w:r>
            <w:r w:rsidRPr="00361204">
              <w:rPr>
                <w:rFonts w:ascii="Times New Roman" w:hAnsi="Times New Roman" w:cs="Times New Roman"/>
                <w:sz w:val="20"/>
                <w:szCs w:val="20"/>
              </w:rPr>
              <w:tab/>
              <w:t>Melakukan promosi produk usaha budidaya pembenihan ikan hias</w:t>
            </w:r>
          </w:p>
        </w:tc>
        <w:tc>
          <w:tcPr>
            <w:tcW w:w="1236" w:type="pct"/>
            <w:vMerge/>
          </w:tcPr>
          <w:p w:rsidR="0039437F" w:rsidRPr="00361204" w:rsidRDefault="0039437F" w:rsidP="00BF2569">
            <w:pPr>
              <w:numPr>
                <w:ilvl w:val="0"/>
                <w:numId w:val="1"/>
              </w:numPr>
              <w:ind w:left="238" w:hanging="204"/>
              <w:contextualSpacing/>
              <w:rPr>
                <w:rFonts w:ascii="Times New Roman" w:hAnsi="Times New Roman" w:cs="Times New Roman"/>
                <w:sz w:val="20"/>
                <w:szCs w:val="20"/>
              </w:rPr>
            </w:pPr>
          </w:p>
        </w:tc>
        <w:tc>
          <w:tcPr>
            <w:tcW w:w="2437" w:type="pct"/>
            <w:vMerge/>
          </w:tcPr>
          <w:p w:rsidR="0039437F" w:rsidRPr="00361204" w:rsidRDefault="0039437F" w:rsidP="00BF2569">
            <w:pPr>
              <w:numPr>
                <w:ilvl w:val="0"/>
                <w:numId w:val="1"/>
              </w:numPr>
              <w:ind w:left="238" w:hanging="204"/>
              <w:contextualSpacing/>
              <w:rPr>
                <w:rFonts w:ascii="Times New Roman" w:hAnsi="Times New Roman" w:cs="Times New Roman"/>
                <w:bCs/>
                <w:sz w:val="20"/>
                <w:szCs w:val="20"/>
                <w:lang w:val="sv-SE"/>
              </w:rPr>
            </w:pP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3.10 </w:t>
            </w:r>
            <w:r w:rsidRPr="00361204">
              <w:rPr>
                <w:rFonts w:ascii="Times New Roman" w:hAnsi="Times New Roman" w:cs="Times New Roman"/>
                <w:sz w:val="20"/>
                <w:szCs w:val="20"/>
              </w:rPr>
              <w:tab/>
              <w:t>Menganalisis laporan kegiatan usaha budidaya pembenihan ikan hias</w:t>
            </w:r>
          </w:p>
        </w:tc>
        <w:tc>
          <w:tcPr>
            <w:tcW w:w="1236" w:type="pct"/>
            <w:vMerge w:val="restart"/>
          </w:tcPr>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Komponen laporan hasil usaha budidaya pembenihan ikan hias</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 xml:space="preserve">Analisis Komponen laporan hasil usaha budidaya pembenihan ikan hias </w:t>
            </w:r>
          </w:p>
          <w:p w:rsidR="0039437F" w:rsidRPr="00361204" w:rsidRDefault="0039437F" w:rsidP="00B53C6C">
            <w:pPr>
              <w:numPr>
                <w:ilvl w:val="0"/>
                <w:numId w:val="1"/>
              </w:numPr>
              <w:ind w:left="238" w:hanging="204"/>
              <w:contextualSpacing/>
              <w:rPr>
                <w:rFonts w:ascii="Times New Roman" w:hAnsi="Times New Roman" w:cs="Times New Roman"/>
                <w:sz w:val="20"/>
                <w:szCs w:val="20"/>
              </w:rPr>
            </w:pPr>
            <w:r w:rsidRPr="00361204">
              <w:rPr>
                <w:rFonts w:ascii="Times New Roman" w:hAnsi="Times New Roman" w:cs="Times New Roman"/>
                <w:sz w:val="20"/>
                <w:szCs w:val="20"/>
              </w:rPr>
              <w:t>Pembuatan Laporan Kegiatan Usaha budidaya Pembenihan ikan hias</w:t>
            </w:r>
          </w:p>
        </w:tc>
        <w:tc>
          <w:tcPr>
            <w:tcW w:w="2437" w:type="pct"/>
            <w:vMerge w:val="restart"/>
          </w:tcPr>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lang w:val="id-ID"/>
              </w:rPr>
              <w:t>Mengamati k</w:t>
            </w:r>
            <w:r w:rsidRPr="00361204">
              <w:rPr>
                <w:rFonts w:ascii="Times New Roman" w:hAnsi="Times New Roman" w:cs="Times New Roman"/>
                <w:bCs/>
                <w:sz w:val="20"/>
                <w:szCs w:val="20"/>
              </w:rPr>
              <w:t>omponen laporan hasil usaha dengan menggunakan berbagai sumber belajar yang relevan</w:t>
            </w:r>
          </w:p>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rPr>
              <w:t xml:space="preserve">Bertanya dan berdiskusi  untuk mendapatkan klarifikasi tentang  komponen laporan hasil usaha. </w:t>
            </w:r>
          </w:p>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lang w:val="id-ID"/>
              </w:rPr>
              <w:t>Membuat laporan hasil usaha budidaya pembenihan ikan hias</w:t>
            </w:r>
          </w:p>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rPr>
              <w:t xml:space="preserve"> Meng</w:t>
            </w:r>
            <w:r w:rsidRPr="00361204">
              <w:rPr>
                <w:rFonts w:ascii="Times New Roman" w:hAnsi="Times New Roman" w:cs="Times New Roman"/>
                <w:bCs/>
                <w:sz w:val="20"/>
                <w:szCs w:val="20"/>
                <w:lang w:val="id-ID"/>
              </w:rPr>
              <w:t>analisis</w:t>
            </w:r>
            <w:r w:rsidRPr="00361204">
              <w:rPr>
                <w:rFonts w:ascii="Times New Roman" w:hAnsi="Times New Roman" w:cs="Times New Roman"/>
                <w:bCs/>
                <w:sz w:val="20"/>
                <w:szCs w:val="20"/>
              </w:rPr>
              <w:t xml:space="preserve"> data/informasi tentang komponen laporan hasil usaha dari berbagai sumber belajar yang relevan</w:t>
            </w:r>
          </w:p>
          <w:p w:rsidR="0039437F" w:rsidRPr="00361204" w:rsidRDefault="0039437F" w:rsidP="00BF2569">
            <w:pPr>
              <w:numPr>
                <w:ilvl w:val="0"/>
                <w:numId w:val="11"/>
              </w:numPr>
              <w:ind w:left="317" w:hanging="317"/>
              <w:contextualSpacing/>
              <w:rPr>
                <w:rFonts w:ascii="Times New Roman" w:hAnsi="Times New Roman" w:cs="Times New Roman"/>
                <w:bCs/>
                <w:sz w:val="20"/>
                <w:szCs w:val="20"/>
              </w:rPr>
            </w:pPr>
            <w:r w:rsidRPr="00361204">
              <w:rPr>
                <w:rFonts w:ascii="Times New Roman" w:hAnsi="Times New Roman" w:cs="Times New Roman"/>
                <w:bCs/>
                <w:sz w:val="20"/>
                <w:szCs w:val="20"/>
                <w:lang w:val="id-ID"/>
              </w:rPr>
              <w:t>Menyajikan hasil Analisis laporan kegiatan usaha budidaya ikan hias</w:t>
            </w:r>
          </w:p>
        </w:tc>
      </w:tr>
      <w:tr w:rsidR="0039437F" w:rsidRPr="00361204" w:rsidTr="0039437F">
        <w:trPr>
          <w:trHeight w:val="20"/>
        </w:trPr>
        <w:tc>
          <w:tcPr>
            <w:tcW w:w="1326" w:type="pct"/>
          </w:tcPr>
          <w:p w:rsidR="0039437F" w:rsidRPr="00361204" w:rsidRDefault="0039437F" w:rsidP="00BF2569">
            <w:pPr>
              <w:ind w:left="426" w:hanging="426"/>
              <w:rPr>
                <w:rFonts w:ascii="Times New Roman" w:hAnsi="Times New Roman" w:cs="Times New Roman"/>
                <w:sz w:val="20"/>
                <w:szCs w:val="20"/>
              </w:rPr>
            </w:pPr>
            <w:r w:rsidRPr="00361204">
              <w:rPr>
                <w:rFonts w:ascii="Times New Roman" w:hAnsi="Times New Roman" w:cs="Times New Roman"/>
                <w:sz w:val="20"/>
                <w:szCs w:val="20"/>
              </w:rPr>
              <w:t xml:space="preserve">4.10 </w:t>
            </w:r>
            <w:r w:rsidRPr="00361204">
              <w:rPr>
                <w:rFonts w:ascii="Times New Roman" w:hAnsi="Times New Roman" w:cs="Times New Roman"/>
                <w:sz w:val="20"/>
                <w:szCs w:val="20"/>
              </w:rPr>
              <w:tab/>
              <w:t>Menyusun laporan kegiatan usaha budidaya pembenihan ikan hias</w:t>
            </w:r>
          </w:p>
        </w:tc>
        <w:tc>
          <w:tcPr>
            <w:tcW w:w="1236" w:type="pct"/>
            <w:vMerge/>
          </w:tcPr>
          <w:p w:rsidR="0039437F" w:rsidRPr="00361204" w:rsidRDefault="0039437F" w:rsidP="00BF2569">
            <w:pPr>
              <w:ind w:left="567" w:hanging="567"/>
              <w:rPr>
                <w:rFonts w:ascii="Times New Roman" w:hAnsi="Times New Roman" w:cs="Times New Roman"/>
                <w:sz w:val="20"/>
                <w:szCs w:val="20"/>
              </w:rPr>
            </w:pPr>
          </w:p>
        </w:tc>
        <w:tc>
          <w:tcPr>
            <w:tcW w:w="2437" w:type="pct"/>
            <w:vMerge/>
          </w:tcPr>
          <w:p w:rsidR="0039437F" w:rsidRPr="00361204" w:rsidRDefault="0039437F" w:rsidP="00BF2569">
            <w:pPr>
              <w:ind w:left="567" w:hanging="567"/>
              <w:rPr>
                <w:rFonts w:ascii="Times New Roman" w:hAnsi="Times New Roman" w:cs="Times New Roman"/>
                <w:sz w:val="20"/>
                <w:szCs w:val="20"/>
              </w:rPr>
            </w:pPr>
          </w:p>
        </w:tc>
      </w:tr>
    </w:tbl>
    <w:p w:rsidR="00E35961" w:rsidRPr="00361204" w:rsidRDefault="00E35961" w:rsidP="00BF2569">
      <w:pPr>
        <w:spacing w:after="0" w:line="240" w:lineRule="auto"/>
        <w:ind w:left="426" w:hanging="366"/>
        <w:rPr>
          <w:rFonts w:ascii="Times New Roman" w:hAnsi="Times New Roman" w:cs="Times New Roman"/>
          <w:sz w:val="20"/>
          <w:szCs w:val="20"/>
        </w:rPr>
      </w:pPr>
    </w:p>
    <w:sectPr w:rsidR="00E35961" w:rsidRPr="00361204" w:rsidSect="0039437F">
      <w:pgSz w:w="16840" w:h="11907" w:orient="landscape" w:code="9"/>
      <w:pgMar w:top="900" w:right="910" w:bottom="81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7D2" w:rsidRDefault="00E947D2" w:rsidP="00F05250">
      <w:pPr>
        <w:spacing w:after="0" w:line="240" w:lineRule="auto"/>
      </w:pPr>
      <w:r>
        <w:separator/>
      </w:r>
    </w:p>
  </w:endnote>
  <w:endnote w:type="continuationSeparator" w:id="1">
    <w:p w:rsidR="00E947D2" w:rsidRDefault="00E947D2" w:rsidP="00F05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7D2" w:rsidRDefault="00E947D2" w:rsidP="00F05250">
      <w:pPr>
        <w:spacing w:after="0" w:line="240" w:lineRule="auto"/>
      </w:pPr>
      <w:r>
        <w:separator/>
      </w:r>
    </w:p>
  </w:footnote>
  <w:footnote w:type="continuationSeparator" w:id="1">
    <w:p w:rsidR="00E947D2" w:rsidRDefault="00E947D2" w:rsidP="00F052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03AC"/>
    <w:multiLevelType w:val="hybridMultilevel"/>
    <w:tmpl w:val="F24E4AE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5F95E1B"/>
    <w:multiLevelType w:val="hybridMultilevel"/>
    <w:tmpl w:val="DF2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1725D"/>
    <w:multiLevelType w:val="hybridMultilevel"/>
    <w:tmpl w:val="04EC16F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nsid w:val="09F537C6"/>
    <w:multiLevelType w:val="hybridMultilevel"/>
    <w:tmpl w:val="EFC4F8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B6842E2"/>
    <w:multiLevelType w:val="hybridMultilevel"/>
    <w:tmpl w:val="8B220EE0"/>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nsid w:val="26B111A8"/>
    <w:multiLevelType w:val="hybridMultilevel"/>
    <w:tmpl w:val="18E2D57A"/>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6">
    <w:nsid w:val="27407FF9"/>
    <w:multiLevelType w:val="hybridMultilevel"/>
    <w:tmpl w:val="B7A6EF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FF326C2"/>
    <w:multiLevelType w:val="hybridMultilevel"/>
    <w:tmpl w:val="34C8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F17D3C"/>
    <w:multiLevelType w:val="hybridMultilevel"/>
    <w:tmpl w:val="93F0D79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nsid w:val="376306CE"/>
    <w:multiLevelType w:val="hybridMultilevel"/>
    <w:tmpl w:val="93FA702E"/>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0">
    <w:nsid w:val="3AC60D27"/>
    <w:multiLevelType w:val="hybridMultilevel"/>
    <w:tmpl w:val="6CE634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CAD5D4A"/>
    <w:multiLevelType w:val="hybridMultilevel"/>
    <w:tmpl w:val="4B2424AC"/>
    <w:lvl w:ilvl="0" w:tplc="04210001">
      <w:start w:val="1"/>
      <w:numFmt w:val="bullet"/>
      <w:lvlText w:val=""/>
      <w:lvlJc w:val="left"/>
      <w:pPr>
        <w:ind w:left="896" w:hanging="360"/>
      </w:pPr>
      <w:rPr>
        <w:rFonts w:ascii="Symbol" w:hAnsi="Symbol" w:hint="default"/>
      </w:rPr>
    </w:lvl>
    <w:lvl w:ilvl="1" w:tplc="04210003" w:tentative="1">
      <w:start w:val="1"/>
      <w:numFmt w:val="bullet"/>
      <w:lvlText w:val="o"/>
      <w:lvlJc w:val="left"/>
      <w:pPr>
        <w:ind w:left="1616" w:hanging="360"/>
      </w:pPr>
      <w:rPr>
        <w:rFonts w:ascii="Courier New" w:hAnsi="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12">
    <w:nsid w:val="55393D29"/>
    <w:multiLevelType w:val="hybridMultilevel"/>
    <w:tmpl w:val="C29EB5C6"/>
    <w:lvl w:ilvl="0" w:tplc="9C6EA0B6">
      <w:start w:val="1"/>
      <w:numFmt w:val="bullet"/>
      <w:lvlText w:val=""/>
      <w:lvlJc w:val="left"/>
      <w:pPr>
        <w:ind w:left="720" w:hanging="360"/>
      </w:pPr>
      <w:rPr>
        <w:rFonts w:ascii="Symbol" w:hAnsi="Symbol" w:hint="default"/>
        <w:color w:val="auto"/>
        <w:sz w:val="22"/>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5BF753DE"/>
    <w:multiLevelType w:val="hybridMultilevel"/>
    <w:tmpl w:val="70DC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111E13"/>
    <w:multiLevelType w:val="hybridMultilevel"/>
    <w:tmpl w:val="A988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2672A5"/>
    <w:multiLevelType w:val="hybridMultilevel"/>
    <w:tmpl w:val="F3D4B6F4"/>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4"/>
  </w:num>
  <w:num w:numId="4">
    <w:abstractNumId w:val="10"/>
  </w:num>
  <w:num w:numId="5">
    <w:abstractNumId w:val="12"/>
  </w:num>
  <w:num w:numId="6">
    <w:abstractNumId w:val="11"/>
  </w:num>
  <w:num w:numId="7">
    <w:abstractNumId w:val="3"/>
  </w:num>
  <w:num w:numId="8">
    <w:abstractNumId w:val="4"/>
  </w:num>
  <w:num w:numId="9">
    <w:abstractNumId w:val="8"/>
  </w:num>
  <w:num w:numId="10">
    <w:abstractNumId w:val="1"/>
  </w:num>
  <w:num w:numId="11">
    <w:abstractNumId w:val="6"/>
  </w:num>
  <w:num w:numId="12">
    <w:abstractNumId w:val="5"/>
  </w:num>
  <w:num w:numId="13">
    <w:abstractNumId w:val="9"/>
  </w:num>
  <w:num w:numId="14">
    <w:abstractNumId w:val="13"/>
  </w:num>
  <w:num w:numId="15">
    <w:abstractNumId w:val="7"/>
  </w:num>
  <w:num w:numId="16">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1E72DD"/>
    <w:rsid w:val="00002AF1"/>
    <w:rsid w:val="00013A05"/>
    <w:rsid w:val="00044745"/>
    <w:rsid w:val="00047CAE"/>
    <w:rsid w:val="000636DC"/>
    <w:rsid w:val="00081A7B"/>
    <w:rsid w:val="0009300B"/>
    <w:rsid w:val="000A5BD8"/>
    <w:rsid w:val="000A777D"/>
    <w:rsid w:val="000B2216"/>
    <w:rsid w:val="000C6A81"/>
    <w:rsid w:val="000D45AE"/>
    <w:rsid w:val="00103767"/>
    <w:rsid w:val="00141F79"/>
    <w:rsid w:val="00181B3A"/>
    <w:rsid w:val="001A7A8B"/>
    <w:rsid w:val="001B2D70"/>
    <w:rsid w:val="001E4263"/>
    <w:rsid w:val="001E72DD"/>
    <w:rsid w:val="001F6903"/>
    <w:rsid w:val="002149D6"/>
    <w:rsid w:val="00226177"/>
    <w:rsid w:val="00236C79"/>
    <w:rsid w:val="002746B3"/>
    <w:rsid w:val="002B345A"/>
    <w:rsid w:val="002D1620"/>
    <w:rsid w:val="002F558D"/>
    <w:rsid w:val="0032688F"/>
    <w:rsid w:val="00356904"/>
    <w:rsid w:val="00360463"/>
    <w:rsid w:val="00361204"/>
    <w:rsid w:val="0039437F"/>
    <w:rsid w:val="003A2F89"/>
    <w:rsid w:val="003B6F66"/>
    <w:rsid w:val="003C4E29"/>
    <w:rsid w:val="003E3F83"/>
    <w:rsid w:val="003F4021"/>
    <w:rsid w:val="0040085A"/>
    <w:rsid w:val="00451B20"/>
    <w:rsid w:val="00510F05"/>
    <w:rsid w:val="0054629A"/>
    <w:rsid w:val="005B682C"/>
    <w:rsid w:val="005C35C3"/>
    <w:rsid w:val="005E3AA5"/>
    <w:rsid w:val="005E45BF"/>
    <w:rsid w:val="005E4CEF"/>
    <w:rsid w:val="005F445D"/>
    <w:rsid w:val="006111C0"/>
    <w:rsid w:val="006173D1"/>
    <w:rsid w:val="0068578A"/>
    <w:rsid w:val="006B6561"/>
    <w:rsid w:val="006E72E5"/>
    <w:rsid w:val="006F1BBD"/>
    <w:rsid w:val="007043DD"/>
    <w:rsid w:val="00706438"/>
    <w:rsid w:val="007076EB"/>
    <w:rsid w:val="007078DD"/>
    <w:rsid w:val="00713139"/>
    <w:rsid w:val="00740F43"/>
    <w:rsid w:val="00776CF6"/>
    <w:rsid w:val="007912F7"/>
    <w:rsid w:val="007A1341"/>
    <w:rsid w:val="007A13E3"/>
    <w:rsid w:val="007B6008"/>
    <w:rsid w:val="00861003"/>
    <w:rsid w:val="00863CA1"/>
    <w:rsid w:val="00875C19"/>
    <w:rsid w:val="00893A56"/>
    <w:rsid w:val="008A2E8A"/>
    <w:rsid w:val="008F1AEC"/>
    <w:rsid w:val="00905046"/>
    <w:rsid w:val="00916D61"/>
    <w:rsid w:val="0092456D"/>
    <w:rsid w:val="00931A38"/>
    <w:rsid w:val="00954CE0"/>
    <w:rsid w:val="009A1D9F"/>
    <w:rsid w:val="009A5DA7"/>
    <w:rsid w:val="009B1EA2"/>
    <w:rsid w:val="009B4244"/>
    <w:rsid w:val="009C1253"/>
    <w:rsid w:val="009E0A04"/>
    <w:rsid w:val="009F08F8"/>
    <w:rsid w:val="00A35D9A"/>
    <w:rsid w:val="00A54BC2"/>
    <w:rsid w:val="00A6558F"/>
    <w:rsid w:val="00A81DE9"/>
    <w:rsid w:val="00AA065C"/>
    <w:rsid w:val="00AB72F4"/>
    <w:rsid w:val="00AD560E"/>
    <w:rsid w:val="00B137A7"/>
    <w:rsid w:val="00B3000B"/>
    <w:rsid w:val="00B32671"/>
    <w:rsid w:val="00B34016"/>
    <w:rsid w:val="00B53C6C"/>
    <w:rsid w:val="00B71C78"/>
    <w:rsid w:val="00B724C4"/>
    <w:rsid w:val="00B76D67"/>
    <w:rsid w:val="00BA0BA1"/>
    <w:rsid w:val="00BF2569"/>
    <w:rsid w:val="00C3058B"/>
    <w:rsid w:val="00C30EF1"/>
    <w:rsid w:val="00C57EC7"/>
    <w:rsid w:val="00C70B12"/>
    <w:rsid w:val="00C873F1"/>
    <w:rsid w:val="00C93A33"/>
    <w:rsid w:val="00CB5150"/>
    <w:rsid w:val="00CD369B"/>
    <w:rsid w:val="00D20C88"/>
    <w:rsid w:val="00D3623D"/>
    <w:rsid w:val="00D4059B"/>
    <w:rsid w:val="00D5049A"/>
    <w:rsid w:val="00D50CED"/>
    <w:rsid w:val="00D514AB"/>
    <w:rsid w:val="00D97C58"/>
    <w:rsid w:val="00DA1F8B"/>
    <w:rsid w:val="00DB1AE6"/>
    <w:rsid w:val="00DD06E3"/>
    <w:rsid w:val="00DD0AAD"/>
    <w:rsid w:val="00DD0B10"/>
    <w:rsid w:val="00DE1396"/>
    <w:rsid w:val="00E16DE8"/>
    <w:rsid w:val="00E35961"/>
    <w:rsid w:val="00E45F39"/>
    <w:rsid w:val="00E470C9"/>
    <w:rsid w:val="00E71310"/>
    <w:rsid w:val="00E93150"/>
    <w:rsid w:val="00E947D2"/>
    <w:rsid w:val="00EC2B6B"/>
    <w:rsid w:val="00EC7E09"/>
    <w:rsid w:val="00ED18F1"/>
    <w:rsid w:val="00F05250"/>
    <w:rsid w:val="00F23A5A"/>
    <w:rsid w:val="00F24BFF"/>
    <w:rsid w:val="00F25932"/>
    <w:rsid w:val="00F32846"/>
    <w:rsid w:val="00F611A9"/>
    <w:rsid w:val="00FA37E8"/>
    <w:rsid w:val="00FA57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styleId="Header">
    <w:name w:val="header"/>
    <w:basedOn w:val="Normal"/>
    <w:link w:val="HeaderChar"/>
    <w:uiPriority w:val="99"/>
    <w:semiHidden/>
    <w:unhideWhenUsed/>
    <w:rsid w:val="00F052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5250"/>
  </w:style>
  <w:style w:type="paragraph" w:styleId="Footer">
    <w:name w:val="footer"/>
    <w:basedOn w:val="Normal"/>
    <w:link w:val="FooterChar"/>
    <w:uiPriority w:val="99"/>
    <w:semiHidden/>
    <w:unhideWhenUsed/>
    <w:rsid w:val="00F052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5250"/>
  </w:style>
</w:styles>
</file>

<file path=word/webSettings.xml><?xml version="1.0" encoding="utf-8"?>
<w:webSettings xmlns:r="http://schemas.openxmlformats.org/officeDocument/2006/relationships" xmlns:w="http://schemas.openxmlformats.org/wordprocessingml/2006/main">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USER</cp:lastModifiedBy>
  <cp:revision>63</cp:revision>
  <dcterms:created xsi:type="dcterms:W3CDTF">2016-08-18T10:03:00Z</dcterms:created>
  <dcterms:modified xsi:type="dcterms:W3CDTF">2018-10-03T13:43:00Z</dcterms:modified>
</cp:coreProperties>
</file>