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38" w:rsidRPr="002D41ED" w:rsidRDefault="004C5799" w:rsidP="002D41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D41ED">
        <w:rPr>
          <w:rFonts w:ascii="Times New Roman" w:hAnsi="Times New Roman" w:cs="Times New Roman"/>
          <w:b/>
          <w:sz w:val="20"/>
          <w:szCs w:val="20"/>
        </w:rPr>
        <w:t>Fisika</w:t>
      </w:r>
      <w:proofErr w:type="spellEnd"/>
      <w:r w:rsidR="00931A38" w:rsidRPr="002D41ED">
        <w:rPr>
          <w:rFonts w:ascii="Times New Roman" w:hAnsi="Times New Roman" w:cs="Times New Roman"/>
          <w:b/>
          <w:sz w:val="20"/>
          <w:szCs w:val="20"/>
        </w:rPr>
        <w:tab/>
      </w:r>
    </w:p>
    <w:p w:rsidR="00931A38" w:rsidRPr="002D41ED" w:rsidRDefault="00931A38" w:rsidP="002D4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D41ED">
        <w:rPr>
          <w:rFonts w:ascii="Times New Roman" w:hAnsi="Times New Roman" w:cs="Times New Roman"/>
          <w:sz w:val="20"/>
          <w:szCs w:val="20"/>
        </w:rPr>
        <w:t>Satuan</w:t>
      </w:r>
      <w:proofErr w:type="spellEnd"/>
      <w:r w:rsidRPr="002D4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41ED">
        <w:rPr>
          <w:rFonts w:ascii="Times New Roman" w:hAnsi="Times New Roman" w:cs="Times New Roman"/>
          <w:sz w:val="20"/>
          <w:szCs w:val="20"/>
        </w:rPr>
        <w:t>Pendidikan</w:t>
      </w:r>
      <w:proofErr w:type="spellEnd"/>
      <w:r w:rsidRPr="002D41ED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4C5799" w:rsidRPr="002D41ED">
        <w:rPr>
          <w:rFonts w:ascii="Times New Roman" w:hAnsi="Times New Roman" w:cs="Times New Roman"/>
          <w:sz w:val="20"/>
          <w:szCs w:val="20"/>
        </w:rPr>
        <w:t>SMA / MA</w:t>
      </w:r>
    </w:p>
    <w:p w:rsidR="00931A38" w:rsidRPr="002D41ED" w:rsidRDefault="00931A38" w:rsidP="002D4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D41ED">
        <w:rPr>
          <w:rFonts w:ascii="Times New Roman" w:hAnsi="Times New Roman" w:cs="Times New Roman"/>
          <w:sz w:val="20"/>
          <w:szCs w:val="20"/>
        </w:rPr>
        <w:t>Kelas</w:t>
      </w:r>
      <w:proofErr w:type="spellEnd"/>
      <w:r w:rsidRPr="002D41ED">
        <w:rPr>
          <w:rFonts w:ascii="Times New Roman" w:hAnsi="Times New Roman" w:cs="Times New Roman"/>
          <w:sz w:val="20"/>
          <w:szCs w:val="20"/>
        </w:rPr>
        <w:tab/>
      </w:r>
      <w:r w:rsidRPr="002D41ED">
        <w:rPr>
          <w:rFonts w:ascii="Times New Roman" w:hAnsi="Times New Roman" w:cs="Times New Roman"/>
          <w:sz w:val="20"/>
          <w:szCs w:val="20"/>
        </w:rPr>
        <w:tab/>
      </w:r>
      <w:r w:rsidRPr="002D41ED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4C5799" w:rsidRPr="002D41ED">
        <w:rPr>
          <w:rFonts w:ascii="Times New Roman" w:hAnsi="Times New Roman" w:cs="Times New Roman"/>
          <w:sz w:val="20"/>
          <w:szCs w:val="20"/>
        </w:rPr>
        <w:t>X</w:t>
      </w:r>
      <w:r w:rsidR="00E47B51" w:rsidRPr="002D41ED">
        <w:rPr>
          <w:rFonts w:ascii="Times New Roman" w:hAnsi="Times New Roman" w:cs="Times New Roman"/>
          <w:sz w:val="20"/>
          <w:szCs w:val="20"/>
        </w:rPr>
        <w:t>I</w:t>
      </w:r>
      <w:r w:rsidR="004C5799" w:rsidRPr="002D41ED">
        <w:rPr>
          <w:rFonts w:ascii="Times New Roman" w:hAnsi="Times New Roman" w:cs="Times New Roman"/>
          <w:sz w:val="20"/>
          <w:szCs w:val="20"/>
        </w:rPr>
        <w:t>I (</w:t>
      </w:r>
      <w:proofErr w:type="spellStart"/>
      <w:r w:rsidR="00E47B51" w:rsidRPr="002D41ED">
        <w:rPr>
          <w:rFonts w:ascii="Times New Roman" w:hAnsi="Times New Roman" w:cs="Times New Roman"/>
          <w:sz w:val="20"/>
          <w:szCs w:val="20"/>
        </w:rPr>
        <w:t>Dua</w:t>
      </w:r>
      <w:proofErr w:type="spellEnd"/>
      <w:r w:rsidR="00E47B51" w:rsidRPr="002D4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7B51" w:rsidRPr="002D41ED">
        <w:rPr>
          <w:rFonts w:ascii="Times New Roman" w:hAnsi="Times New Roman" w:cs="Times New Roman"/>
          <w:sz w:val="20"/>
          <w:szCs w:val="20"/>
        </w:rPr>
        <w:t>Belas</w:t>
      </w:r>
      <w:proofErr w:type="spellEnd"/>
      <w:r w:rsidR="004C5799" w:rsidRPr="002D41ED">
        <w:rPr>
          <w:rFonts w:ascii="Times New Roman" w:hAnsi="Times New Roman" w:cs="Times New Roman"/>
          <w:sz w:val="20"/>
          <w:szCs w:val="20"/>
        </w:rPr>
        <w:t>)</w:t>
      </w:r>
    </w:p>
    <w:p w:rsidR="00743E04" w:rsidRPr="002D41ED" w:rsidRDefault="00743E04" w:rsidP="002D4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D41ED">
        <w:rPr>
          <w:rFonts w:ascii="Times New Roman" w:hAnsi="Times New Roman" w:cs="Times New Roman"/>
          <w:sz w:val="20"/>
          <w:szCs w:val="20"/>
        </w:rPr>
        <w:t>Alokasi</w:t>
      </w:r>
      <w:proofErr w:type="spellEnd"/>
      <w:r w:rsidRPr="002D4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41ED">
        <w:rPr>
          <w:rFonts w:ascii="Times New Roman" w:hAnsi="Times New Roman" w:cs="Times New Roman"/>
          <w:sz w:val="20"/>
          <w:szCs w:val="20"/>
        </w:rPr>
        <w:t>waktu</w:t>
      </w:r>
      <w:proofErr w:type="spellEnd"/>
      <w:r w:rsidRPr="002D41ED">
        <w:rPr>
          <w:rFonts w:ascii="Times New Roman" w:hAnsi="Times New Roman" w:cs="Times New Roman"/>
          <w:sz w:val="20"/>
          <w:szCs w:val="20"/>
        </w:rPr>
        <w:tab/>
      </w:r>
      <w:r w:rsidRPr="002D41ED">
        <w:rPr>
          <w:rFonts w:ascii="Times New Roman" w:hAnsi="Times New Roman" w:cs="Times New Roman"/>
          <w:sz w:val="20"/>
          <w:szCs w:val="20"/>
        </w:rPr>
        <w:tab/>
        <w:t xml:space="preserve">: 4 jam </w:t>
      </w:r>
      <w:proofErr w:type="spellStart"/>
      <w:r w:rsidRPr="002D41ED">
        <w:rPr>
          <w:rFonts w:ascii="Times New Roman" w:hAnsi="Times New Roman" w:cs="Times New Roman"/>
          <w:sz w:val="20"/>
          <w:szCs w:val="20"/>
        </w:rPr>
        <w:t>pelajaran</w:t>
      </w:r>
      <w:proofErr w:type="spellEnd"/>
      <w:r w:rsidRPr="002D41ED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2D41ED">
        <w:rPr>
          <w:rFonts w:ascii="Times New Roman" w:hAnsi="Times New Roman" w:cs="Times New Roman"/>
          <w:sz w:val="20"/>
          <w:szCs w:val="20"/>
        </w:rPr>
        <w:t>minggu</w:t>
      </w:r>
      <w:proofErr w:type="spellEnd"/>
    </w:p>
    <w:p w:rsidR="00743E04" w:rsidRPr="002D41ED" w:rsidRDefault="00743E04" w:rsidP="002D4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7CAE" w:rsidRPr="002D41ED" w:rsidRDefault="00047CAE" w:rsidP="002D4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D41ED">
        <w:rPr>
          <w:rFonts w:ascii="Times New Roman" w:hAnsi="Times New Roman" w:cs="Times New Roman"/>
          <w:sz w:val="20"/>
          <w:szCs w:val="20"/>
        </w:rPr>
        <w:t>Kompetensi</w:t>
      </w:r>
      <w:proofErr w:type="spellEnd"/>
      <w:r w:rsidRPr="002D41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D41ED">
        <w:rPr>
          <w:rFonts w:ascii="Times New Roman" w:hAnsi="Times New Roman" w:cs="Times New Roman"/>
          <w:sz w:val="20"/>
          <w:szCs w:val="20"/>
        </w:rPr>
        <w:t>Inti</w:t>
      </w:r>
      <w:proofErr w:type="spellEnd"/>
      <w:r w:rsidR="00931A38" w:rsidRPr="002D41ED">
        <w:rPr>
          <w:rFonts w:ascii="Times New Roman" w:hAnsi="Times New Roman" w:cs="Times New Roman"/>
          <w:sz w:val="20"/>
          <w:szCs w:val="20"/>
        </w:rPr>
        <w:tab/>
      </w:r>
      <w:r w:rsidR="00931A38" w:rsidRPr="002D41ED">
        <w:rPr>
          <w:rFonts w:ascii="Times New Roman" w:hAnsi="Times New Roman" w:cs="Times New Roman"/>
          <w:sz w:val="20"/>
          <w:szCs w:val="20"/>
        </w:rPr>
        <w:tab/>
        <w:t>:</w:t>
      </w:r>
    </w:p>
    <w:p w:rsidR="00DF34BA" w:rsidRPr="00335430" w:rsidRDefault="00DF34BA" w:rsidP="00DF34B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KI-1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KI-2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:</w:t>
      </w:r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gram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ajaran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agama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dianutnya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Menghayati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b/>
          <w:sz w:val="20"/>
          <w:szCs w:val="20"/>
        </w:rPr>
        <w:t>mengamalkan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perilaku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jujur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disiplin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santun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peduli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gotong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royong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kerjasama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toleran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damai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),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bertanggung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jawab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responsif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pro-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berinteraksi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anak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keluarga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masyarakat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lingkungan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sekitar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bangsa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negara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regional,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internasional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>”.</w:t>
      </w:r>
    </w:p>
    <w:p w:rsidR="00DF34BA" w:rsidRPr="00335430" w:rsidRDefault="00DF34BA" w:rsidP="00DF34B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 3: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Memahami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menganalisis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faktual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konseptual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metakognitif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berdasarkan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rasa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tahunya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teknologi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seni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budaya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humaniora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wawasan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kemanusiaan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kebangsaan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kenegaraan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peradaban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penyebab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fenomena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kejadian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menerapkan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pengetahuan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prosedural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bidang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spesifik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bakat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minatnya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memecahkan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masalah</w:t>
      </w:r>
      <w:proofErr w:type="spellEnd"/>
    </w:p>
    <w:p w:rsidR="00DF34BA" w:rsidRPr="00335430" w:rsidRDefault="00DF34BA" w:rsidP="00DF34B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430">
        <w:rPr>
          <w:rFonts w:ascii="Times New Roman" w:hAnsi="Times New Roman" w:cs="Times New Roman"/>
          <w:b/>
          <w:sz w:val="20"/>
          <w:szCs w:val="20"/>
        </w:rPr>
        <w:t>KI4:</w:t>
      </w:r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menalar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menyaji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konkret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ranah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abstrak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pengembangan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dipelajarinya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sekolah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mandiri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bertindak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efektif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kreatif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serta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mampu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metode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sesuai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kaidah</w:t>
      </w:r>
      <w:proofErr w:type="spellEnd"/>
      <w:r w:rsidRPr="0033543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5430">
        <w:rPr>
          <w:rFonts w:ascii="Times New Roman" w:hAnsi="Times New Roman" w:cs="Times New Roman"/>
          <w:sz w:val="20"/>
          <w:szCs w:val="20"/>
        </w:rPr>
        <w:t>keilmuan</w:t>
      </w:r>
      <w:proofErr w:type="spellEnd"/>
    </w:p>
    <w:p w:rsidR="009B49B5" w:rsidRPr="002D41ED" w:rsidRDefault="009B49B5" w:rsidP="002D41ED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tbl>
      <w:tblPr>
        <w:tblW w:w="4888" w:type="pct"/>
        <w:tblLayout w:type="fixed"/>
        <w:tblCellMar>
          <w:top w:w="28" w:type="dxa"/>
          <w:bottom w:w="28" w:type="dxa"/>
        </w:tblCellMar>
        <w:tblLook w:val="04A0"/>
      </w:tblPr>
      <w:tblGrid>
        <w:gridCol w:w="3509"/>
        <w:gridCol w:w="3972"/>
        <w:gridCol w:w="6377"/>
      </w:tblGrid>
      <w:tr w:rsidR="0093318E" w:rsidRPr="002D41ED" w:rsidTr="0093318E">
        <w:trPr>
          <w:trHeight w:val="397"/>
          <w:tblHeader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3318E" w:rsidRPr="002D41ED" w:rsidRDefault="0093318E" w:rsidP="002D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Kompetensi</w:t>
            </w:r>
            <w:proofErr w:type="spellEnd"/>
            <w:r w:rsidRPr="002D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Dasar</w:t>
            </w:r>
            <w:proofErr w:type="spellEnd"/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3318E" w:rsidRPr="002D41ED" w:rsidRDefault="0093318E" w:rsidP="002D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Materi</w:t>
            </w:r>
            <w:proofErr w:type="spellEnd"/>
            <w:r w:rsidRPr="002D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Pokok</w:t>
            </w:r>
            <w:proofErr w:type="spellEnd"/>
          </w:p>
        </w:tc>
        <w:tc>
          <w:tcPr>
            <w:tcW w:w="2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93318E" w:rsidRPr="002D41ED" w:rsidRDefault="0093318E" w:rsidP="002D4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D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Kegiatan</w:t>
            </w:r>
            <w:proofErr w:type="spellEnd"/>
            <w:r w:rsidRPr="002D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Pembelajaran</w:t>
            </w:r>
            <w:proofErr w:type="spellEnd"/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3.1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peralatan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searah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(DC)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keselamatannya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93318E" w:rsidRPr="002D41ED" w:rsidRDefault="0093318E" w:rsidP="0093318E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Rangkaian arus searah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Arus listrik dan pengukurannya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Hukum Ohm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Arus listrik dalam rangkaian tertutup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Hambatan sepotong kawat penghantar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Rangkaian hambatan 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Gabungan sumber tegangan listrik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Hukum II Kirchoff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Energi dan daya listrik</w:t>
            </w:r>
          </w:p>
        </w:tc>
        <w:tc>
          <w:tcPr>
            <w:tcW w:w="23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noWrap/>
            <w:hideMark/>
          </w:tcPr>
          <w:p w:rsidR="0093318E" w:rsidRPr="002D41ED" w:rsidRDefault="0093318E" w:rsidP="00CD7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dan menganalisis prinsip kerja peralatan listrik searah (DC) dalam kehidupan sehari-hari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Merancang dan melakukan percobaan tentang rangkaian listrik arus searah (DC)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Menganalisis data hasil praktik, membuat grafik, menuliskan persamaan grafik dan gradiennya, serta memprediksi nilai output untuk nilai input tertentu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Membuat dan menyajikan hasil percobaan tentang rangkaian listrik searah baik lisan maupun tulisan secara sistematis 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4.1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rangkaian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searah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(DC)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metode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ilmiah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3.2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muatan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gaya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kuat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fluks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potensial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potensial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kasus</w:t>
            </w:r>
            <w:proofErr w:type="spellEnd"/>
          </w:p>
        </w:tc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Listrik Statis (Elektrostatika):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Listrik statis dan muatan listrik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Hukum Coulomb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Medan listrik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Energi potensial listrik dan potensial listrik</w:t>
            </w:r>
          </w:p>
          <w:p w:rsidR="0093318E" w:rsidRPr="00F52ACF" w:rsidRDefault="0093318E" w:rsidP="00F52A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Kapasitor</w:t>
            </w:r>
          </w:p>
        </w:tc>
        <w:tc>
          <w:tcPr>
            <w:tcW w:w="23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ED7F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Mengamati peragaan fenomena kelistrikan dan pemanfaatannya di kehidupan sehari-hari menggunakan alat dan bahan sederhana</w:t>
            </w:r>
          </w:p>
          <w:p w:rsidR="0093318E" w:rsidRPr="002D41ED" w:rsidRDefault="0093318E" w:rsidP="00ED7F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 tentang fenomena kelistrikan, muatan listrik, fluks listrik dan interaksi antar muatan listrik, kuat medan listrik, potensial listrik, energi potensial, dan kapasitor.</w:t>
            </w:r>
          </w:p>
          <w:p w:rsidR="0093318E" w:rsidRPr="002D41ED" w:rsidRDefault="0093318E" w:rsidP="00ED7F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Melakukan dan melaporkan hasil percobaan tentang peristiwa kelistrikan, misalnya pengisian kapasitor</w:t>
            </w:r>
          </w:p>
          <w:p w:rsidR="0093318E" w:rsidRPr="002D41ED" w:rsidRDefault="0093318E" w:rsidP="00ED7F4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Menganalisa gaya listrik, kuat medan listrik, fluks, potensial listrik, energi  potensial listrik serta penerapannya pada berbagai kasus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kelistrikan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misalnya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pengisian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pengosongan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kapasitor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manfaatnya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3.3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magnetik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induksi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magnetik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gaya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magnetik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produk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</w:p>
        </w:tc>
        <w:tc>
          <w:tcPr>
            <w:tcW w:w="1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Medan Magnet: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Medan magnetik di sekitar arus listrik 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Gaya magnetik</w:t>
            </w:r>
          </w:p>
          <w:p w:rsidR="0093318E" w:rsidRPr="00F52ACF" w:rsidRDefault="0093318E" w:rsidP="00F52A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Penerapan gaya magnetik</w:t>
            </w:r>
          </w:p>
        </w:tc>
        <w:tc>
          <w:tcPr>
            <w:tcW w:w="23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CD78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0" w:hanging="22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Mengamati berbagai fenomena kemagnetan dalam kehidupan sehari-hari, misal bel listrik, kereta cepat dan atau penelusuran studi literatur fenomena kemagnetan dari berbagai sumber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0" w:hanging="22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tentang fenomena kemagnetan,  fluks magnetik, induksi magnetik dan gaya magnetik dan peranannya pada berbagai produk teknologi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0" w:hanging="22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Merancang dan melakukan percobaan  tentang induksi magnetik dan gaya magnetik di sekitar kawat berarus listrik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0" w:hanging="22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Melakukan percobaan membuat motor listrik sederhana, serta mempresentasikan hasilnya 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4.3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induksi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magnetik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gaya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magnetik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disekitar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kawat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berarus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hasilnya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3.4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fenomena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induksi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elektromagnetik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4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Induksi Elektromagnetik 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Potensial (GGL) induksi  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Hukum Lenz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Induktansi diri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Terapan induksi elektromagnetik</w:t>
            </w:r>
          </w:p>
          <w:p w:rsidR="0093318E" w:rsidRPr="00F52ACF" w:rsidRDefault="0093318E" w:rsidP="00F52ACF">
            <w:pPr>
              <w:pStyle w:val="ListParagraph"/>
              <w:spacing w:after="0" w:line="240" w:lineRule="auto"/>
              <w:ind w:left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pada produk teknologi</w:t>
            </w:r>
          </w:p>
        </w:tc>
        <w:tc>
          <w:tcPr>
            <w:tcW w:w="230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CD78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0" w:hanging="22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Mengamati tentang berbagai produk teknologi yang menggunakan induksi Faraday dari berbagai sumber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20" w:hanging="22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Melakukan percobaan tentang induksi elektromagnetik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0" w:hanging="22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 tentang Potensial Induksi, hukum  Lenz, dan pemanfaatan Potensial induksi pada berbagai produk teknologi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20" w:hanging="22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Merancang, membuat alat sederhana yang menggunakan prinsip Potensial induksi (hukum Faraday) dan  mempresentasikan pembuatan alat sederhana yang menggunakan prinsip Potensial induksi (hukum  Faraday)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4.4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induksi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elektromagnetik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percobaan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pemanfaatannya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3.5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rangkaian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arus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bolak-balik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(AC)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</w:p>
        </w:tc>
        <w:tc>
          <w:tcPr>
            <w:tcW w:w="14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Rangkaian Arus Bolak-Balik 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Arus dan tegangan bolak-Balik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Rangkaian arus bolak-balik</w:t>
            </w:r>
          </w:p>
          <w:p w:rsidR="0093318E" w:rsidRPr="00F52ACF" w:rsidRDefault="0093318E" w:rsidP="00F52A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40" w:hanging="24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Daya pada rangkaian arus bolak-balik</w:t>
            </w:r>
          </w:p>
        </w:tc>
        <w:tc>
          <w:tcPr>
            <w:tcW w:w="230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E812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Menggali informasi tentang karakteristik arus, tegangan dan sumber arus bolak balik</w:t>
            </w:r>
          </w:p>
          <w:p w:rsidR="0093318E" w:rsidRPr="002D41ED" w:rsidRDefault="0093318E" w:rsidP="00E812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tentang arus dan tegangan dengan sumber arus bolak-balik, rangkaian RLC dengan sumber arus bolak-balik, daya pada rangkaian arus bolak-balik</w:t>
            </w:r>
          </w:p>
          <w:p w:rsidR="0093318E" w:rsidRPr="002D41ED" w:rsidRDefault="0093318E" w:rsidP="00E812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Mengeksplorasi rangkaian resonansi dan pemanfaatannya untuk pencarian</w:t>
            </w:r>
            <w:r w:rsidRPr="00E81250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 </w:t>
            </w: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frekuensi pada radio</w:t>
            </w:r>
          </w:p>
          <w:p w:rsidR="0093318E" w:rsidRPr="002D41ED" w:rsidRDefault="0093318E" w:rsidP="00E8125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dan mempresentasikan penerapan arus listrik bolak-balik dalam kehidupan sehari-hari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4.5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prinsip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rangkaian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arus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bolak-balik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(AC)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3.6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fenomena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elektromagnetik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pemanfaatannya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dampaknya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</w:p>
        </w:tc>
        <w:tc>
          <w:tcPr>
            <w:tcW w:w="14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Radiasi Elektromagnetik 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Spektrum elektromagnetik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Sumber radiasi elektromagnetik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Pemanfaatan radiasi elektromagnetik</w:t>
            </w:r>
          </w:p>
          <w:p w:rsidR="0093318E" w:rsidRPr="00F52ACF" w:rsidRDefault="0093318E" w:rsidP="00F52A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Bahaya radiasi elekromagnetik</w:t>
            </w:r>
          </w:p>
        </w:tc>
        <w:tc>
          <w:tcPr>
            <w:tcW w:w="230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CD782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2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Menggali informasi tentang spektrum radiasi elektromagnetik dan pemanfaatannya dalam kehidupan manusia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2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 tentang spektrum elektromagnetik, manfaat dan bahaya radiasi elektromagnetik bagi manusia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62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Presentasi hasil eksplorasi secara audio visual dan/atau media lain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4.6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manfaat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dampak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elektromagnetik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pada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3.7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fenomena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panjang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dikaitkan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kerangka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acuan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kesetaraan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teori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relativitas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khusus</w:t>
            </w:r>
            <w:proofErr w:type="spellEnd"/>
          </w:p>
        </w:tc>
        <w:tc>
          <w:tcPr>
            <w:tcW w:w="14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pStyle w:val="ListParagraph"/>
              <w:spacing w:after="0" w:line="240" w:lineRule="auto"/>
              <w:ind w:left="5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Teori Relativitas Khusus: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Relativitas Newton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Percobaan Michelson dan Morley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Postulat relativitas khusus</w:t>
            </w:r>
          </w:p>
          <w:p w:rsidR="0093318E" w:rsidRPr="00F52ACF" w:rsidRDefault="0093318E" w:rsidP="00F52AC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Massa, Momentum, dan energi relativistik</w:t>
            </w:r>
          </w:p>
        </w:tc>
        <w:tc>
          <w:tcPr>
            <w:tcW w:w="230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D6019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Mengamati bahan bacaan atau video tentang teori relativitas khusus</w:t>
            </w:r>
          </w:p>
          <w:p w:rsidR="0093318E" w:rsidRPr="002D41ED" w:rsidRDefault="0093318E" w:rsidP="00D6019F">
            <w:pPr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hasil dari percobaan Michelson-Morley dan perbedaan antara fenomena yang terjadi pada benda yang bergerak relatif terhadap pengamat diam dan pengamat bergerak</w:t>
            </w:r>
          </w:p>
          <w:p w:rsidR="0093318E" w:rsidRPr="002D41ED" w:rsidRDefault="0093318E" w:rsidP="00D6019F">
            <w:pPr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Menganalisis besaran panjang, waktu, massa, dan energi dikaitkan dengan teori relativitas khusus</w:t>
            </w:r>
          </w:p>
          <w:p w:rsidR="0093318E" w:rsidRPr="002D41ED" w:rsidRDefault="0093318E" w:rsidP="00D6019F">
            <w:pPr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Presentasi hasil penalaran tentang besaran panjang, waktu, massa, dan energi dikaitkan dengan teori relativitas khusus dalam bentuk peta konsep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4.7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Mempresentasikan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relativitas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panjang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kesetaraan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3.8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kualitatif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gejala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kuantum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mencakup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sifat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hitam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efek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fotolistrik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efek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Compton,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sinar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4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pStyle w:val="ListParagraph"/>
              <w:spacing w:after="0" w:line="240" w:lineRule="auto"/>
              <w:ind w:left="5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Konsep dan Fenomena kuantum: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33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Konsep foton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33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Efek fotolistrik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33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Efek Compton</w:t>
            </w:r>
          </w:p>
          <w:p w:rsidR="0093318E" w:rsidRPr="00F52ACF" w:rsidRDefault="0093318E" w:rsidP="00F52AC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233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Sinar-X</w:t>
            </w:r>
          </w:p>
        </w:tc>
        <w:tc>
          <w:tcPr>
            <w:tcW w:w="230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0012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Menggali informasi tentang konsep foton, fenomena efek fotolistrik, efek Compton, sinar-X, aplikasi dalam kehidupan manusia</w:t>
            </w:r>
          </w:p>
          <w:p w:rsidR="0093318E" w:rsidRPr="002D41ED" w:rsidRDefault="0093318E" w:rsidP="000012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tentang foton, efek fotolistrik, cara kerja mesin fotokopi, dan mesin foto Rontgen</w:t>
            </w:r>
          </w:p>
          <w:p w:rsidR="0093318E" w:rsidRPr="002D41ED" w:rsidRDefault="0093318E" w:rsidP="000012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Menganalisis hasil diskusi yang berhubungan dengan foton, efek fotolistrik, efek Compton, dan sinar-X</w:t>
            </w:r>
          </w:p>
          <w:p w:rsidR="0093318E" w:rsidRPr="002D41ED" w:rsidRDefault="0093318E" w:rsidP="000012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5" w:hanging="16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Presentasi hasil eksplorasi secara audio visual dan/atau media lain tentang konsep foton, fenomena efek fotolistrik, efek Compton, dan sinar-X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4.8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tertulis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berbagai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penerapan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efek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fotolistrik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efek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Compton,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sinar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3.9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konsep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penyimpanan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transmisi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analog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digital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komunikasi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nyata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4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Teknologi digital 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Penyimpanan data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Transmisi data</w:t>
            </w:r>
          </w:p>
          <w:p w:rsidR="0093318E" w:rsidRPr="00F52ACF" w:rsidRDefault="0093318E" w:rsidP="002D41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5" w:hanging="275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Aplikasi teknologi digital dalam kehidupan sehari-hari</w:t>
            </w:r>
          </w:p>
        </w:tc>
        <w:tc>
          <w:tcPr>
            <w:tcW w:w="230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CD7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Menggali informasi dari berbagai sumber tentang teknologi digital dan aplikasinya dalam kehidupan manusia 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77" w:hanging="177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tentang konsep teknologi digital, transmisi, penyimpanan data secara digital, dan prinsip kerja sistem digital misalnya telepon seluler, CD, USB, flasdisk, hardisk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77" w:hanging="16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Membuat laporan dan presentasi tentang manfaat teknologi digital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4.9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karya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penelusuran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transmisi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penyimpanan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data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analog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digital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serta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penerapannya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teknologi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informasi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komunikasi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misalnya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poster banner)</w:t>
            </w:r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3.10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karakteristik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inti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atom,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radioaktivitas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pemanfaatan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dampak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proteksinya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sehari-hari</w:t>
            </w:r>
            <w:proofErr w:type="spellEnd"/>
          </w:p>
        </w:tc>
        <w:tc>
          <w:tcPr>
            <w:tcW w:w="14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Inti Atom 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3" w:hanging="23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Struktur inti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3" w:hanging="23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Reaksi inti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3" w:hanging="23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Radioaktivitas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3" w:hanging="23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Teknologi nuklir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33" w:hanging="233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Proteksi radiasi meliputi:</w:t>
            </w:r>
          </w:p>
          <w:p w:rsidR="0093318E" w:rsidRPr="00F52ACF" w:rsidRDefault="0093318E" w:rsidP="00F52ACF">
            <w:pPr>
              <w:pStyle w:val="ListParagraph"/>
              <w:spacing w:after="0" w:line="240" w:lineRule="auto"/>
              <w:ind w:left="233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Pelindung atau perisai radiasi, jaga jarak, batas waktu/</w:t>
            </w:r>
            <w:r w:rsidRPr="002D41ED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time limitation</w:t>
            </w:r>
          </w:p>
        </w:tc>
        <w:tc>
          <w:tcPr>
            <w:tcW w:w="230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CD7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Mencari informasi dari berbagai sumber tentang aplikasi radioaktivitas dalam berbagai bidang teknologiyang bermanfaat dan merugikan bagi kehidupan manusia.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Mendiskusikan manfaat  nuklir yang sudah digunakan saat ini dalam berbagai kehidupan misalnya bidang kesehatan,  industri dan pertanian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Mengeksplorasi tentang dampak radioaktivitas bagi mahluk hidup, lingkungan, iklim, ekonomi, politik dan sosial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Mengeksplorasi tentang prinsip Proteksi Radiasi meliputi pelindung atau perisai radiasi, jaga jarak, batas waktu/</w:t>
            </w:r>
            <w:r w:rsidRPr="002D41ED">
              <w:rPr>
                <w:rFonts w:ascii="Times New Roman" w:hAnsi="Times New Roman" w:cs="Times New Roman"/>
                <w:i/>
                <w:sz w:val="20"/>
                <w:szCs w:val="20"/>
                <w:lang w:val="id-ID"/>
              </w:rPr>
              <w:t>time limitation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16" w:hanging="216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Mempresentasikan temuan tentang radioaktivitas, nuklir, dan pemanfaatannya dalam berbagai bidang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4.10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laporan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radioaktif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radioaktivitas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pemanfaatan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dampak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proteksinya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3.11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Menganalisis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keterbatasan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dampaknya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</w:p>
        </w:tc>
        <w:tc>
          <w:tcPr>
            <w:tcW w:w="143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Sumber-sumber Energi: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7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Sumber energi terbarukan dan tak terbarukan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7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Pembangkit energi listrik terbarukan dan tak terbarukan</w:t>
            </w:r>
          </w:p>
          <w:p w:rsidR="0093318E" w:rsidRPr="00F52ACF" w:rsidRDefault="0093318E" w:rsidP="00F52A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187" w:hanging="18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Energi alternatif</w:t>
            </w:r>
          </w:p>
        </w:tc>
        <w:tc>
          <w:tcPr>
            <w:tcW w:w="2301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Menggali informasi dan mendiskusikan dari berbagai sumber tentang sumber energi terbarukan dan tak terbarukan serta dampaknya bagi kehidupan manusia</w:t>
            </w:r>
          </w:p>
          <w:p w:rsidR="0093318E" w:rsidRPr="002D41ED" w:rsidRDefault="0093318E" w:rsidP="00CD782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04" w:hanging="304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Membuat laporan dan presentasi tentang </w:t>
            </w:r>
            <w:r w:rsidRPr="002D41ED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sumber  energi, energi alternatif, </w:t>
            </w:r>
            <w:r w:rsidRPr="002D41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energi terbarukan, energi tak terbarukan,</w:t>
            </w:r>
            <w:r w:rsidRPr="002D41ED">
              <w:rPr>
                <w:rFonts w:ascii="Times New Roman" w:hAnsi="Times New Roman" w:cs="Times New Roman"/>
                <w:color w:val="000000"/>
                <w:sz w:val="20"/>
                <w:szCs w:val="20"/>
                <w:lang w:val="id-ID"/>
              </w:rPr>
              <w:t xml:space="preserve"> dan dampaknya bagi kehidupan</w:t>
            </w:r>
          </w:p>
        </w:tc>
      </w:tr>
      <w:tr w:rsidR="0093318E" w:rsidRPr="002D41ED" w:rsidTr="0093318E">
        <w:trPr>
          <w:trHeight w:val="397"/>
        </w:trPr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4.11 </w:t>
            </w:r>
            <w:r w:rsidRPr="002D41ED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Menyajikan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ide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gagasan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dampak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keterbatasan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sumber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bagi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kehidupan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upaya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penyelesaian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masalah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41ED">
              <w:rPr>
                <w:rFonts w:ascii="Times New Roman" w:hAnsi="Times New Roman" w:cs="Times New Roman"/>
                <w:sz w:val="20"/>
                <w:szCs w:val="20"/>
              </w:rPr>
              <w:t>alternatif</w:t>
            </w:r>
            <w:proofErr w:type="spellEnd"/>
          </w:p>
        </w:tc>
        <w:tc>
          <w:tcPr>
            <w:tcW w:w="1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93318E" w:rsidRPr="002D41ED" w:rsidRDefault="0093318E" w:rsidP="002D41ED">
            <w:pPr>
              <w:spacing w:after="0" w:line="240" w:lineRule="auto"/>
              <w:ind w:left="14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05046" w:rsidRPr="002D41ED" w:rsidRDefault="00905046" w:rsidP="002D41E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05046" w:rsidRPr="002D41ED" w:rsidSect="000D45AE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62AA9"/>
    <w:multiLevelType w:val="hybridMultilevel"/>
    <w:tmpl w:val="A40AC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5902D0"/>
    <w:multiLevelType w:val="hybridMultilevel"/>
    <w:tmpl w:val="934EB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2413B4"/>
    <w:multiLevelType w:val="hybridMultilevel"/>
    <w:tmpl w:val="0D12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2234C"/>
    <w:multiLevelType w:val="hybridMultilevel"/>
    <w:tmpl w:val="9182B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C5C24"/>
    <w:multiLevelType w:val="hybridMultilevel"/>
    <w:tmpl w:val="5B52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4363CB"/>
    <w:multiLevelType w:val="hybridMultilevel"/>
    <w:tmpl w:val="7492A4D2"/>
    <w:lvl w:ilvl="0" w:tplc="04090001">
      <w:start w:val="1"/>
      <w:numFmt w:val="bullet"/>
      <w:lvlText w:val=""/>
      <w:lvlJc w:val="left"/>
      <w:pPr>
        <w:ind w:left="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6">
    <w:nsid w:val="3EC60186"/>
    <w:multiLevelType w:val="hybridMultilevel"/>
    <w:tmpl w:val="5E625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CB7815"/>
    <w:multiLevelType w:val="hybridMultilevel"/>
    <w:tmpl w:val="1B1C4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F2556C">
      <w:start w:val="1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1040B4F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2A0BAF"/>
    <w:multiLevelType w:val="hybridMultilevel"/>
    <w:tmpl w:val="F63AC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C302D"/>
    <w:multiLevelType w:val="hybridMultilevel"/>
    <w:tmpl w:val="C5BA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D07C8"/>
    <w:multiLevelType w:val="hybridMultilevel"/>
    <w:tmpl w:val="7AACABBC"/>
    <w:lvl w:ilvl="0" w:tplc="2E34CD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8E87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26CA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5658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C0995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D4AC60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8C2B26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D9A20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B94E8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07C34F8"/>
    <w:multiLevelType w:val="hybridMultilevel"/>
    <w:tmpl w:val="8F3A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0C5CA6"/>
    <w:multiLevelType w:val="hybridMultilevel"/>
    <w:tmpl w:val="2A625264"/>
    <w:lvl w:ilvl="0" w:tplc="AC34D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E8C63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2BACA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EC74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8007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9DEA17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D297D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20C6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DAEF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8AC57E9"/>
    <w:multiLevelType w:val="hybridMultilevel"/>
    <w:tmpl w:val="8FBEF544"/>
    <w:lvl w:ilvl="0" w:tplc="EE5CF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CF4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01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8D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0E8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EA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6E1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AA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6E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7C7390"/>
    <w:multiLevelType w:val="hybridMultilevel"/>
    <w:tmpl w:val="962ED9B6"/>
    <w:lvl w:ilvl="0" w:tplc="5598F8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4906E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0833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51AEB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14A2D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2A6E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22DE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2BC14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76CE6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"/>
  </w:num>
  <w:num w:numId="8">
    <w:abstractNumId w:val="11"/>
  </w:num>
  <w:num w:numId="9">
    <w:abstractNumId w:val="9"/>
  </w:num>
  <w:num w:numId="10">
    <w:abstractNumId w:val="3"/>
  </w:num>
  <w:num w:numId="11">
    <w:abstractNumId w:val="4"/>
  </w:num>
  <w:num w:numId="12">
    <w:abstractNumId w:val="5"/>
  </w:num>
  <w:num w:numId="13">
    <w:abstractNumId w:val="8"/>
  </w:num>
  <w:num w:numId="14">
    <w:abstractNumId w:val="2"/>
  </w:num>
  <w:num w:numId="15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1E72DD"/>
    <w:rsid w:val="00001281"/>
    <w:rsid w:val="00013A05"/>
    <w:rsid w:val="00044745"/>
    <w:rsid w:val="00047CAE"/>
    <w:rsid w:val="0009300B"/>
    <w:rsid w:val="000963FC"/>
    <w:rsid w:val="000A777D"/>
    <w:rsid w:val="000B2216"/>
    <w:rsid w:val="000D45AE"/>
    <w:rsid w:val="000F0E1E"/>
    <w:rsid w:val="001A7A8B"/>
    <w:rsid w:val="001B2D70"/>
    <w:rsid w:val="001E72DD"/>
    <w:rsid w:val="001F6903"/>
    <w:rsid w:val="002149D6"/>
    <w:rsid w:val="00226177"/>
    <w:rsid w:val="00236C79"/>
    <w:rsid w:val="0025415D"/>
    <w:rsid w:val="002746B3"/>
    <w:rsid w:val="002B345A"/>
    <w:rsid w:val="002D41ED"/>
    <w:rsid w:val="002F558D"/>
    <w:rsid w:val="0032688F"/>
    <w:rsid w:val="00360463"/>
    <w:rsid w:val="003A2F89"/>
    <w:rsid w:val="003B6F66"/>
    <w:rsid w:val="003E3F83"/>
    <w:rsid w:val="003F4021"/>
    <w:rsid w:val="0040085A"/>
    <w:rsid w:val="004C5799"/>
    <w:rsid w:val="0054629A"/>
    <w:rsid w:val="00595DC6"/>
    <w:rsid w:val="005A6AC2"/>
    <w:rsid w:val="005C35C3"/>
    <w:rsid w:val="005E45BF"/>
    <w:rsid w:val="006111C0"/>
    <w:rsid w:val="00655C25"/>
    <w:rsid w:val="006E72E5"/>
    <w:rsid w:val="00703F5E"/>
    <w:rsid w:val="00740F43"/>
    <w:rsid w:val="00743E04"/>
    <w:rsid w:val="00776CF6"/>
    <w:rsid w:val="007A1341"/>
    <w:rsid w:val="00863CA1"/>
    <w:rsid w:val="00875C19"/>
    <w:rsid w:val="008A1B9A"/>
    <w:rsid w:val="00905046"/>
    <w:rsid w:val="00916D61"/>
    <w:rsid w:val="00930286"/>
    <w:rsid w:val="00931A38"/>
    <w:rsid w:val="0093318E"/>
    <w:rsid w:val="009A1D9F"/>
    <w:rsid w:val="009B1EA2"/>
    <w:rsid w:val="009B49B5"/>
    <w:rsid w:val="009E0A04"/>
    <w:rsid w:val="009F08F8"/>
    <w:rsid w:val="00A35D9A"/>
    <w:rsid w:val="00A54BC2"/>
    <w:rsid w:val="00A6558F"/>
    <w:rsid w:val="00A81DE9"/>
    <w:rsid w:val="00AD45BD"/>
    <w:rsid w:val="00AD560E"/>
    <w:rsid w:val="00B34016"/>
    <w:rsid w:val="00B71C78"/>
    <w:rsid w:val="00B724C4"/>
    <w:rsid w:val="00BE4C1E"/>
    <w:rsid w:val="00C3058B"/>
    <w:rsid w:val="00C57EC7"/>
    <w:rsid w:val="00C70B12"/>
    <w:rsid w:val="00CB5150"/>
    <w:rsid w:val="00CD782E"/>
    <w:rsid w:val="00D05222"/>
    <w:rsid w:val="00D05464"/>
    <w:rsid w:val="00D3623D"/>
    <w:rsid w:val="00D50CED"/>
    <w:rsid w:val="00D6019F"/>
    <w:rsid w:val="00D66780"/>
    <w:rsid w:val="00D97C58"/>
    <w:rsid w:val="00DA1F8B"/>
    <w:rsid w:val="00DD06E3"/>
    <w:rsid w:val="00DD0AAD"/>
    <w:rsid w:val="00DD0B10"/>
    <w:rsid w:val="00DE1396"/>
    <w:rsid w:val="00DF34BA"/>
    <w:rsid w:val="00E16DE8"/>
    <w:rsid w:val="00E45F39"/>
    <w:rsid w:val="00E47B51"/>
    <w:rsid w:val="00E71310"/>
    <w:rsid w:val="00E81250"/>
    <w:rsid w:val="00EB08A1"/>
    <w:rsid w:val="00EC7E09"/>
    <w:rsid w:val="00ED18F1"/>
    <w:rsid w:val="00ED7F48"/>
    <w:rsid w:val="00F24BFF"/>
    <w:rsid w:val="00F30C0F"/>
    <w:rsid w:val="00F34AA4"/>
    <w:rsid w:val="00F52ACF"/>
    <w:rsid w:val="00F611A9"/>
    <w:rsid w:val="00FA3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7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"/>
    <w:basedOn w:val="Normal"/>
    <w:link w:val="ListParagraphChar"/>
    <w:uiPriority w:val="34"/>
    <w:qFormat/>
    <w:rsid w:val="00226177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"/>
    <w:link w:val="ListParagraph"/>
    <w:uiPriority w:val="34"/>
    <w:locked/>
    <w:rsid w:val="003B6F66"/>
  </w:style>
  <w:style w:type="paragraph" w:customStyle="1" w:styleId="Default">
    <w:name w:val="Default"/>
    <w:rsid w:val="003B6F6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3B6F66"/>
    <w:pPr>
      <w:spacing w:after="0" w:line="240" w:lineRule="auto"/>
      <w:jc w:val="center"/>
    </w:pPr>
    <w:rPr>
      <w:rFonts w:eastAsia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B6F66"/>
    <w:rPr>
      <w:rFonts w:eastAsia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Windows User</cp:lastModifiedBy>
  <cp:revision>51</cp:revision>
  <dcterms:created xsi:type="dcterms:W3CDTF">2016-08-18T10:03:00Z</dcterms:created>
  <dcterms:modified xsi:type="dcterms:W3CDTF">2017-07-07T11:32:00Z</dcterms:modified>
</cp:coreProperties>
</file>